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EB759" w14:textId="77777777" w:rsidR="00AE0F7B" w:rsidRPr="00AE0F7B" w:rsidRDefault="005A46C4" w:rsidP="002D1D81">
      <w:pPr>
        <w:spacing w:after="0" w:line="240" w:lineRule="auto"/>
        <w:ind w:right="239"/>
        <w:jc w:val="center"/>
        <w:rPr>
          <w:rFonts w:ascii="Sylfaen" w:hAnsi="Sylfaen"/>
          <w:b/>
          <w:lang w:val="ka-GE"/>
        </w:rPr>
      </w:pPr>
      <w:r w:rsidRPr="00AE0F7B">
        <w:rPr>
          <w:rFonts w:ascii="Sylfaen" w:hAnsi="Sylfaen"/>
          <w:b/>
          <w:lang w:val="ka-GE"/>
        </w:rPr>
        <w:t xml:space="preserve">ინფორმაცია </w:t>
      </w:r>
    </w:p>
    <w:p w14:paraId="2C8B8045" w14:textId="77777777" w:rsidR="00AE0F7B" w:rsidRPr="00AE0F7B" w:rsidRDefault="000219D8" w:rsidP="002D1D81">
      <w:pPr>
        <w:spacing w:after="0" w:line="240" w:lineRule="auto"/>
        <w:ind w:right="239"/>
        <w:jc w:val="center"/>
        <w:rPr>
          <w:rFonts w:ascii="Sylfaen" w:hAnsi="Sylfaen"/>
          <w:b/>
          <w:lang w:val="ka-GE"/>
        </w:rPr>
      </w:pPr>
      <w:r w:rsidRPr="00AE0F7B">
        <w:rPr>
          <w:rFonts w:ascii="Sylfaen" w:hAnsi="Sylfaen"/>
          <w:b/>
          <w:lang w:val="ka-GE"/>
        </w:rPr>
        <w:t>ევროკავშირის მაღალი რანგის მრჩეველთა</w:t>
      </w:r>
      <w:r w:rsidR="005A46C4" w:rsidRPr="00AE0F7B">
        <w:rPr>
          <w:rFonts w:ascii="Sylfaen" w:hAnsi="Sylfaen"/>
          <w:b/>
          <w:lang w:val="ka-GE"/>
        </w:rPr>
        <w:t xml:space="preserve"> (</w:t>
      </w:r>
      <w:r w:rsidR="005A46C4" w:rsidRPr="00AE0F7B">
        <w:rPr>
          <w:rFonts w:ascii="Sylfaen" w:hAnsi="Sylfaen"/>
          <w:b/>
        </w:rPr>
        <w:t>High Level Advisers</w:t>
      </w:r>
      <w:r w:rsidR="005A46C4" w:rsidRPr="00AE0F7B">
        <w:rPr>
          <w:rFonts w:ascii="Sylfaen" w:hAnsi="Sylfaen"/>
          <w:b/>
          <w:lang w:val="ka-GE"/>
        </w:rPr>
        <w:t xml:space="preserve">) </w:t>
      </w:r>
    </w:p>
    <w:p w14:paraId="7FEAAC61" w14:textId="7EC4916F" w:rsidR="000219D8" w:rsidRPr="00AE0F7B" w:rsidRDefault="000219D8" w:rsidP="002D1D81">
      <w:pPr>
        <w:spacing w:after="0" w:line="240" w:lineRule="auto"/>
        <w:ind w:right="239"/>
        <w:jc w:val="center"/>
        <w:rPr>
          <w:rFonts w:ascii="Sylfaen" w:hAnsi="Sylfaen"/>
          <w:b/>
          <w:lang w:val="ka-GE"/>
        </w:rPr>
      </w:pPr>
      <w:r w:rsidRPr="00AE0F7B">
        <w:rPr>
          <w:rFonts w:ascii="Sylfaen" w:hAnsi="Sylfaen"/>
          <w:b/>
          <w:lang w:val="ka-GE"/>
        </w:rPr>
        <w:t xml:space="preserve">პროგრამის </w:t>
      </w:r>
      <w:r w:rsidR="005A46C4" w:rsidRPr="00AE0F7B">
        <w:rPr>
          <w:rFonts w:ascii="Sylfaen" w:hAnsi="Sylfaen"/>
          <w:b/>
          <w:lang w:val="ka-GE"/>
        </w:rPr>
        <w:t>თაობაზე</w:t>
      </w:r>
    </w:p>
    <w:p w14:paraId="0EAE5836" w14:textId="77777777" w:rsidR="00AE0F7B" w:rsidRDefault="00AE0F7B" w:rsidP="002D7FAD">
      <w:pPr>
        <w:spacing w:after="0" w:line="240" w:lineRule="auto"/>
        <w:ind w:firstLine="360"/>
        <w:jc w:val="both"/>
        <w:rPr>
          <w:rFonts w:ascii="Sylfaen" w:hAnsi="Sylfaen" w:cs="Sylfaen"/>
          <w:lang w:val="ka-GE"/>
        </w:rPr>
      </w:pPr>
    </w:p>
    <w:p w14:paraId="68E40B95" w14:textId="4153068A" w:rsidR="002D7FAD" w:rsidRPr="00AE0F7B" w:rsidRDefault="0051509A" w:rsidP="002D7FAD">
      <w:pPr>
        <w:spacing w:after="0" w:line="240" w:lineRule="auto"/>
        <w:ind w:firstLine="360"/>
        <w:jc w:val="both"/>
        <w:rPr>
          <w:rFonts w:ascii="Sylfaen" w:hAnsi="Sylfaen"/>
          <w:lang w:val="ka-GE"/>
        </w:rPr>
      </w:pPr>
      <w:r w:rsidRPr="00AE0F7B">
        <w:rPr>
          <w:rFonts w:ascii="Sylfaen" w:hAnsi="Sylfaen" w:cs="Sylfaen"/>
          <w:lang w:val="ka-GE"/>
        </w:rPr>
        <w:t>ევროკავშირის</w:t>
      </w:r>
      <w:r w:rsidRPr="00AE0F7B">
        <w:rPr>
          <w:rFonts w:ascii="Sylfaen" w:hAnsi="Sylfaen"/>
          <w:lang w:val="ka-GE"/>
        </w:rPr>
        <w:t xml:space="preserve"> დახმარების 2017-2020 წლების ერთიანი ჩარჩო პროგრამის (</w:t>
      </w:r>
      <w:r w:rsidRPr="00AE0F7B">
        <w:rPr>
          <w:rFonts w:ascii="Sylfaen" w:hAnsi="Sylfaen"/>
        </w:rPr>
        <w:t>SSF</w:t>
      </w:r>
      <w:r w:rsidRPr="00AE0F7B">
        <w:rPr>
          <w:rFonts w:ascii="Sylfaen" w:hAnsi="Sylfaen"/>
          <w:lang w:val="ka-GE"/>
        </w:rPr>
        <w:t xml:space="preserve">) 2018 წლის  სამოქმედო </w:t>
      </w:r>
      <w:r w:rsidR="00E75C6D" w:rsidRPr="00AE0F7B">
        <w:rPr>
          <w:rFonts w:ascii="Sylfaen" w:hAnsi="Sylfaen"/>
          <w:lang w:val="ka-GE"/>
        </w:rPr>
        <w:t xml:space="preserve">პროგრამით </w:t>
      </w:r>
      <w:r w:rsidR="00544817" w:rsidRPr="00AE0F7B">
        <w:rPr>
          <w:rFonts w:ascii="Sylfaen" w:hAnsi="Sylfaen"/>
          <w:lang w:val="ka-GE"/>
        </w:rPr>
        <w:t>გათვალისწინებულია</w:t>
      </w:r>
      <w:r w:rsidR="005A46C4" w:rsidRPr="00AE0F7B">
        <w:rPr>
          <w:rFonts w:ascii="Sylfaen" w:hAnsi="Sylfaen"/>
          <w:lang w:val="ka-GE"/>
        </w:rPr>
        <w:t xml:space="preserve"> </w:t>
      </w:r>
      <w:r w:rsidR="00EF31B7" w:rsidRPr="00AE0F7B">
        <w:rPr>
          <w:rFonts w:ascii="Sylfaen" w:hAnsi="Sylfaen"/>
          <w:b/>
          <w:lang w:val="ka-GE"/>
        </w:rPr>
        <w:t xml:space="preserve">საქართველოში </w:t>
      </w:r>
      <w:r w:rsidRPr="00AE0F7B">
        <w:rPr>
          <w:rFonts w:ascii="Sylfaen" w:hAnsi="Sylfaen"/>
          <w:b/>
          <w:lang w:val="ka-GE"/>
        </w:rPr>
        <w:t>ევროკავშირის მაღალი რანგის მრჩეველთა</w:t>
      </w:r>
      <w:r w:rsidR="009A70B0" w:rsidRPr="00AE0F7B">
        <w:rPr>
          <w:rFonts w:ascii="Sylfaen" w:hAnsi="Sylfaen"/>
          <w:b/>
          <w:lang w:val="ka-GE"/>
        </w:rPr>
        <w:t xml:space="preserve"> </w:t>
      </w:r>
      <w:r w:rsidR="00EF31B7" w:rsidRPr="00AE0F7B">
        <w:rPr>
          <w:rFonts w:ascii="Sylfaen" w:hAnsi="Sylfaen"/>
          <w:b/>
          <w:lang w:val="ka-GE"/>
        </w:rPr>
        <w:t xml:space="preserve">მოვლინების </w:t>
      </w:r>
      <w:r w:rsidR="00035F47" w:rsidRPr="00AE0F7B">
        <w:rPr>
          <w:rFonts w:ascii="Sylfaen" w:hAnsi="Sylfaen"/>
          <w:b/>
          <w:lang w:val="ka-GE"/>
        </w:rPr>
        <w:t>პროგრამა</w:t>
      </w:r>
      <w:r w:rsidR="00AE0F7B">
        <w:rPr>
          <w:rFonts w:ascii="Sylfaen" w:hAnsi="Sylfaen"/>
          <w:lang w:val="ka-GE"/>
        </w:rPr>
        <w:t>/კომპონენტი</w:t>
      </w:r>
      <w:r w:rsidR="00EF31B7" w:rsidRPr="00AE0F7B">
        <w:rPr>
          <w:rFonts w:ascii="Sylfaen" w:hAnsi="Sylfaen"/>
          <w:lang w:val="ka-GE"/>
        </w:rPr>
        <w:t xml:space="preserve">, </w:t>
      </w:r>
      <w:r w:rsidR="002D7FAD" w:rsidRPr="00AE0F7B">
        <w:rPr>
          <w:rFonts w:ascii="Sylfaen" w:hAnsi="Sylfaen"/>
          <w:lang w:val="ka-GE"/>
        </w:rPr>
        <w:t>რომლის</w:t>
      </w:r>
      <w:r w:rsidR="001C3B92" w:rsidRPr="00AE0F7B">
        <w:rPr>
          <w:rFonts w:ascii="Sylfaen" w:hAnsi="Sylfaen"/>
          <w:lang w:val="ka-GE"/>
        </w:rPr>
        <w:t xml:space="preserve"> ძირითადი მიზანი</w:t>
      </w:r>
      <w:r w:rsidR="002D7FAD" w:rsidRPr="00AE0F7B">
        <w:rPr>
          <w:rFonts w:ascii="Sylfaen" w:hAnsi="Sylfaen"/>
          <w:lang w:val="ka-GE"/>
        </w:rPr>
        <w:t>ა</w:t>
      </w:r>
      <w:r w:rsidR="001C3B92" w:rsidRPr="00AE0F7B">
        <w:rPr>
          <w:rFonts w:ascii="Sylfaen" w:hAnsi="Sylfaen"/>
          <w:lang w:val="ka-GE"/>
        </w:rPr>
        <w:t xml:space="preserve"> </w:t>
      </w:r>
      <w:r w:rsidR="00B64611" w:rsidRPr="00AE0F7B">
        <w:rPr>
          <w:rFonts w:ascii="Sylfaen" w:hAnsi="Sylfaen"/>
          <w:lang w:val="ka-GE"/>
        </w:rPr>
        <w:t xml:space="preserve">საქართველოში მიმდინარე რეფორმების პროცესის </w:t>
      </w:r>
      <w:r w:rsidR="001C3B92" w:rsidRPr="00AE0F7B">
        <w:rPr>
          <w:rFonts w:ascii="Sylfaen" w:hAnsi="Sylfaen"/>
          <w:lang w:val="ka-GE"/>
        </w:rPr>
        <w:t>მხარდაჭერა</w:t>
      </w:r>
      <w:r w:rsidR="00065056" w:rsidRPr="00AE0F7B">
        <w:rPr>
          <w:rFonts w:ascii="Sylfaen" w:hAnsi="Sylfaen"/>
        </w:rPr>
        <w:t xml:space="preserve">, </w:t>
      </w:r>
      <w:r w:rsidR="00065056" w:rsidRPr="00AE0F7B">
        <w:rPr>
          <w:rFonts w:ascii="Sylfaen" w:hAnsi="Sylfaen"/>
          <w:lang w:val="ka-GE"/>
        </w:rPr>
        <w:t xml:space="preserve">ცვლილებების მართვის </w:t>
      </w:r>
      <w:r w:rsidR="00D733C8" w:rsidRPr="00AE0F7B">
        <w:rPr>
          <w:rFonts w:ascii="Sylfaen" w:hAnsi="Sylfaen"/>
          <w:lang w:val="ka-GE"/>
        </w:rPr>
        <w:t xml:space="preserve">პროცესის </w:t>
      </w:r>
      <w:r w:rsidR="00065056" w:rsidRPr="00AE0F7B">
        <w:rPr>
          <w:rFonts w:ascii="Sylfaen" w:hAnsi="Sylfaen"/>
          <w:lang w:val="ka-GE"/>
        </w:rPr>
        <w:t>გამარტივების გზით</w:t>
      </w:r>
      <w:r w:rsidR="001C3B92" w:rsidRPr="00AE0F7B">
        <w:rPr>
          <w:rFonts w:ascii="Sylfaen" w:hAnsi="Sylfaen"/>
          <w:lang w:val="ka-GE"/>
        </w:rPr>
        <w:t>.</w:t>
      </w:r>
      <w:r w:rsidR="00862AE1" w:rsidRPr="00AE0F7B">
        <w:rPr>
          <w:rFonts w:ascii="Sylfaen" w:hAnsi="Sylfaen"/>
          <w:lang w:val="ka-GE"/>
        </w:rPr>
        <w:t xml:space="preserve"> </w:t>
      </w:r>
      <w:r w:rsidR="002D7FAD" w:rsidRPr="00AE0F7B">
        <w:rPr>
          <w:rFonts w:ascii="Sylfaen" w:hAnsi="Sylfaen"/>
          <w:lang w:val="ka-GE"/>
        </w:rPr>
        <w:t>კერძოდ:</w:t>
      </w:r>
    </w:p>
    <w:p w14:paraId="0F9D4732" w14:textId="28CD524C" w:rsidR="00862AE1" w:rsidRPr="00AE0F7B" w:rsidRDefault="00662EB1" w:rsidP="002D7FAD">
      <w:pPr>
        <w:pStyle w:val="ListParagraph"/>
        <w:numPr>
          <w:ilvl w:val="0"/>
          <w:numId w:val="7"/>
        </w:numPr>
        <w:spacing w:after="0" w:line="240" w:lineRule="auto"/>
        <w:jc w:val="both"/>
        <w:rPr>
          <w:rFonts w:ascii="Sylfaen" w:hAnsi="Sylfaen"/>
        </w:rPr>
      </w:pPr>
      <w:r w:rsidRPr="00AE0F7B">
        <w:rPr>
          <w:rFonts w:ascii="Sylfaen" w:hAnsi="Sylfaen" w:cs="Sylfaen"/>
          <w:lang w:val="ka-GE"/>
        </w:rPr>
        <w:t>მაღალი რანგის</w:t>
      </w:r>
      <w:r w:rsidR="00544817" w:rsidRPr="00AE0F7B">
        <w:rPr>
          <w:rFonts w:ascii="Sylfaen" w:hAnsi="Sylfaen"/>
          <w:lang w:val="ka-GE"/>
        </w:rPr>
        <w:t xml:space="preserve"> </w:t>
      </w:r>
      <w:r w:rsidR="001C3B92" w:rsidRPr="00AE0F7B">
        <w:rPr>
          <w:rFonts w:ascii="Sylfaen" w:hAnsi="Sylfaen"/>
          <w:lang w:val="ka-GE"/>
        </w:rPr>
        <w:t xml:space="preserve">მრჩევლები </w:t>
      </w:r>
      <w:r w:rsidR="008557E0" w:rsidRPr="00AE0F7B">
        <w:rPr>
          <w:rFonts w:ascii="Sylfaen" w:hAnsi="Sylfaen"/>
          <w:b/>
          <w:lang w:val="ka-GE"/>
        </w:rPr>
        <w:t>სტრატეგიული რჩევების/წინადადებების სახით, რეგულარულად გაუწევენ კონსულტაციას/დახმარებას</w:t>
      </w:r>
      <w:r w:rsidR="00862AE1" w:rsidRPr="00AE0F7B">
        <w:rPr>
          <w:rFonts w:ascii="Sylfaen" w:hAnsi="Sylfaen"/>
          <w:b/>
          <w:lang w:val="ka-GE"/>
        </w:rPr>
        <w:t xml:space="preserve"> </w:t>
      </w:r>
      <w:r w:rsidR="00544817" w:rsidRPr="00AE0F7B">
        <w:rPr>
          <w:rFonts w:ascii="Sylfaen" w:hAnsi="Sylfaen"/>
          <w:b/>
          <w:lang w:val="ka-GE"/>
        </w:rPr>
        <w:t xml:space="preserve">პარტნიორი (საქართველოს მხარე) </w:t>
      </w:r>
      <w:r w:rsidR="00862AE1" w:rsidRPr="00AE0F7B">
        <w:rPr>
          <w:rFonts w:ascii="Sylfaen" w:hAnsi="Sylfaen"/>
          <w:b/>
          <w:lang w:val="ka-GE"/>
        </w:rPr>
        <w:t xml:space="preserve">უწყების პირველ </w:t>
      </w:r>
      <w:r w:rsidR="008557E0" w:rsidRPr="00AE0F7B">
        <w:rPr>
          <w:rFonts w:ascii="Sylfaen" w:hAnsi="Sylfaen"/>
          <w:b/>
          <w:lang w:val="ka-GE"/>
        </w:rPr>
        <w:t>პირებს</w:t>
      </w:r>
      <w:r w:rsidR="00862AE1" w:rsidRPr="00AE0F7B">
        <w:rPr>
          <w:rFonts w:ascii="Sylfaen" w:hAnsi="Sylfaen"/>
          <w:lang w:val="ka-GE"/>
        </w:rPr>
        <w:t xml:space="preserve">, </w:t>
      </w:r>
      <w:r w:rsidR="00065056" w:rsidRPr="00AE0F7B">
        <w:rPr>
          <w:rFonts w:ascii="Sylfaen" w:hAnsi="Sylfaen"/>
          <w:lang w:val="ka-GE"/>
        </w:rPr>
        <w:t>საქართველოს მთავრობის მიერ შერჩეულ</w:t>
      </w:r>
      <w:r w:rsidR="00B8377B" w:rsidRPr="00AE0F7B">
        <w:rPr>
          <w:rFonts w:ascii="Sylfaen" w:hAnsi="Sylfaen"/>
          <w:lang w:val="ka-GE"/>
        </w:rPr>
        <w:t xml:space="preserve"> კონკრეტულ</w:t>
      </w:r>
      <w:r w:rsidR="00862AE1" w:rsidRPr="00AE0F7B">
        <w:rPr>
          <w:rFonts w:ascii="Sylfaen" w:hAnsi="Sylfaen"/>
          <w:lang w:val="ka-GE"/>
        </w:rPr>
        <w:t xml:space="preserve"> სფეროებში გასატარებელ რეფორმებთან დაკავშირებით</w:t>
      </w:r>
      <w:r w:rsidR="00FE2192" w:rsidRPr="00AE0F7B">
        <w:rPr>
          <w:rStyle w:val="FootnoteReference"/>
          <w:rFonts w:ascii="Sylfaen" w:hAnsi="Sylfaen"/>
          <w:lang w:val="ka-GE"/>
        </w:rPr>
        <w:footnoteReference w:id="1"/>
      </w:r>
      <w:r w:rsidR="002D7FAD" w:rsidRPr="00AE0F7B">
        <w:rPr>
          <w:rFonts w:ascii="Sylfaen" w:hAnsi="Sylfaen"/>
          <w:lang w:val="ka-GE"/>
        </w:rPr>
        <w:t>;</w:t>
      </w:r>
      <w:r w:rsidR="009E4474" w:rsidRPr="00AE0F7B">
        <w:rPr>
          <w:rFonts w:ascii="Sylfaen" w:hAnsi="Sylfaen"/>
          <w:lang w:val="ka-GE"/>
        </w:rPr>
        <w:t xml:space="preserve"> მათი მხრიდან ადგილი არ ექნება </w:t>
      </w:r>
      <w:r w:rsidR="00675BB1" w:rsidRPr="00AE0F7B">
        <w:rPr>
          <w:rFonts w:ascii="Sylfaen" w:hAnsi="Sylfaen"/>
          <w:lang w:val="ka-GE"/>
        </w:rPr>
        <w:t xml:space="preserve">სრულიად ახალი პოლიტიკის/მიმართულების </w:t>
      </w:r>
      <w:r w:rsidR="009E4474" w:rsidRPr="00AE0F7B">
        <w:rPr>
          <w:rFonts w:ascii="Sylfaen" w:hAnsi="Sylfaen"/>
          <w:lang w:val="ka-GE"/>
        </w:rPr>
        <w:t>შექმნის</w:t>
      </w:r>
      <w:r w:rsidR="00675BB1" w:rsidRPr="00AE0F7B">
        <w:rPr>
          <w:rFonts w:ascii="Sylfaen" w:hAnsi="Sylfaen"/>
          <w:lang w:val="ka-GE"/>
        </w:rPr>
        <w:t>/განვითარების</w:t>
      </w:r>
      <w:r w:rsidR="009E4474" w:rsidRPr="00AE0F7B">
        <w:rPr>
          <w:rFonts w:ascii="Sylfaen" w:hAnsi="Sylfaen"/>
          <w:lang w:val="ka-GE"/>
        </w:rPr>
        <w:t xml:space="preserve"> </w:t>
      </w:r>
      <w:r w:rsidR="00675BB1" w:rsidRPr="00AE0F7B">
        <w:rPr>
          <w:rFonts w:ascii="Sylfaen" w:hAnsi="Sylfaen"/>
          <w:lang w:val="ka-GE"/>
        </w:rPr>
        <w:t xml:space="preserve">შემოთავაზებას, ვინაიდან </w:t>
      </w:r>
      <w:r w:rsidR="00E23E4B" w:rsidRPr="00AE0F7B">
        <w:rPr>
          <w:rFonts w:ascii="Sylfaen" w:hAnsi="Sylfaen"/>
          <w:lang w:val="ka-GE"/>
        </w:rPr>
        <w:t>აღნიშნული მიმღები</w:t>
      </w:r>
      <w:r w:rsidR="00675BB1" w:rsidRPr="00AE0F7B">
        <w:rPr>
          <w:rFonts w:ascii="Sylfaen" w:hAnsi="Sylfaen"/>
          <w:lang w:val="ka-GE"/>
        </w:rPr>
        <w:t>/პარტნიორი</w:t>
      </w:r>
      <w:r w:rsidR="00E23E4B" w:rsidRPr="00AE0F7B">
        <w:rPr>
          <w:rFonts w:ascii="Sylfaen" w:hAnsi="Sylfaen"/>
          <w:lang w:val="ka-GE"/>
        </w:rPr>
        <w:t xml:space="preserve"> ადმინისტრაციის </w:t>
      </w:r>
      <w:r w:rsidR="00403CE7" w:rsidRPr="00AE0F7B">
        <w:rPr>
          <w:rFonts w:ascii="Sylfaen" w:hAnsi="Sylfaen"/>
          <w:lang w:val="ka-GE"/>
        </w:rPr>
        <w:t>კომპეტენციის სფეროს წარმოადგენს,</w:t>
      </w:r>
      <w:r w:rsidR="00E23E4B" w:rsidRPr="00AE0F7B">
        <w:rPr>
          <w:rFonts w:ascii="Sylfaen" w:hAnsi="Sylfaen"/>
          <w:lang w:val="ka-GE"/>
        </w:rPr>
        <w:t xml:space="preserve"> არამედ, </w:t>
      </w:r>
      <w:r w:rsidR="00403CE7" w:rsidRPr="00AE0F7B">
        <w:rPr>
          <w:rFonts w:ascii="Sylfaen" w:hAnsi="Sylfaen"/>
          <w:lang w:val="ka-GE"/>
        </w:rPr>
        <w:t xml:space="preserve">მაღალი რანგის მრჩევლები </w:t>
      </w:r>
      <w:r w:rsidR="00E23E4B" w:rsidRPr="00AE0F7B">
        <w:rPr>
          <w:rFonts w:ascii="Sylfaen" w:hAnsi="Sylfaen"/>
          <w:lang w:val="ka-GE"/>
        </w:rPr>
        <w:t>შესაბამის სამინისტროს</w:t>
      </w:r>
      <w:r w:rsidR="00675BB1" w:rsidRPr="00AE0F7B">
        <w:rPr>
          <w:rFonts w:ascii="Sylfaen" w:hAnsi="Sylfaen"/>
          <w:lang w:val="ka-GE"/>
        </w:rPr>
        <w:t xml:space="preserve"> უკვე არსებული</w:t>
      </w:r>
      <w:r w:rsidR="00E23E4B" w:rsidRPr="00AE0F7B">
        <w:rPr>
          <w:rFonts w:ascii="Sylfaen" w:hAnsi="Sylfaen"/>
          <w:lang w:val="ka-GE"/>
        </w:rPr>
        <w:t xml:space="preserve"> პოლიტიკის </w:t>
      </w:r>
      <w:r w:rsidR="009E4474" w:rsidRPr="00AE0F7B">
        <w:rPr>
          <w:rFonts w:ascii="Sylfaen" w:hAnsi="Sylfaen"/>
          <w:lang w:val="ka-GE"/>
        </w:rPr>
        <w:t xml:space="preserve">კუთხით </w:t>
      </w:r>
      <w:r w:rsidR="009169C6" w:rsidRPr="00AE0F7B">
        <w:rPr>
          <w:rFonts w:ascii="Sylfaen" w:hAnsi="Sylfaen"/>
          <w:lang w:val="ka-GE"/>
        </w:rPr>
        <w:t xml:space="preserve">ცვლილებების </w:t>
      </w:r>
      <w:r w:rsidR="009E4474" w:rsidRPr="00AE0F7B">
        <w:rPr>
          <w:rFonts w:ascii="Sylfaen" w:hAnsi="Sylfaen"/>
          <w:lang w:val="ka-GE"/>
        </w:rPr>
        <w:t xml:space="preserve">განხორციელებაში </w:t>
      </w:r>
      <w:r w:rsidR="00675BB1" w:rsidRPr="00AE0F7B">
        <w:rPr>
          <w:rFonts w:ascii="Sylfaen" w:hAnsi="Sylfaen"/>
          <w:lang w:val="ka-GE"/>
        </w:rPr>
        <w:t>დაეხმარებიან</w:t>
      </w:r>
      <w:r w:rsidR="009169C6" w:rsidRPr="00AE0F7B">
        <w:rPr>
          <w:rFonts w:ascii="Sylfaen" w:hAnsi="Sylfaen"/>
          <w:lang w:val="ka-GE"/>
        </w:rPr>
        <w:t xml:space="preserve">. </w:t>
      </w:r>
    </w:p>
    <w:p w14:paraId="55213A77" w14:textId="02B55168" w:rsidR="00662EB1" w:rsidRPr="00AE0F7B" w:rsidRDefault="007224B1" w:rsidP="00050E47">
      <w:pPr>
        <w:pStyle w:val="ListParagraph"/>
        <w:numPr>
          <w:ilvl w:val="0"/>
          <w:numId w:val="7"/>
        </w:numPr>
        <w:tabs>
          <w:tab w:val="left" w:pos="9630"/>
        </w:tabs>
        <w:spacing w:after="0" w:line="240" w:lineRule="auto"/>
        <w:jc w:val="both"/>
        <w:rPr>
          <w:rFonts w:ascii="Sylfaen" w:hAnsi="Sylfaen"/>
        </w:rPr>
      </w:pPr>
      <w:r w:rsidRPr="00AE0F7B">
        <w:rPr>
          <w:rFonts w:ascii="Sylfaen" w:hAnsi="Sylfaen"/>
          <w:b/>
          <w:lang w:val="ka-GE"/>
        </w:rPr>
        <w:t xml:space="preserve">მრჩევლები წარმოადგენენ ევროკავშირის წევრი ქვეყნების </w:t>
      </w:r>
      <w:r w:rsidR="00662EB1" w:rsidRPr="00AE0F7B">
        <w:rPr>
          <w:rFonts w:ascii="Sylfaen" w:hAnsi="Sylfaen"/>
          <w:b/>
          <w:lang w:val="ka-GE"/>
        </w:rPr>
        <w:t>მაღალი რანგის საჯარო მოხელეებს,</w:t>
      </w:r>
      <w:r w:rsidR="00662EB1" w:rsidRPr="00AE0F7B">
        <w:rPr>
          <w:rFonts w:ascii="Sylfaen" w:hAnsi="Sylfaen"/>
          <w:lang w:val="ka-GE"/>
        </w:rPr>
        <w:t xml:space="preserve"> </w:t>
      </w:r>
      <w:r w:rsidRPr="00AE0F7B">
        <w:rPr>
          <w:rFonts w:ascii="Sylfaen" w:hAnsi="Sylfaen"/>
          <w:lang w:val="ka-GE"/>
        </w:rPr>
        <w:t xml:space="preserve">რომლებიც უშუალოდ მონაწილეობდნენ შესაბამის ქვეყნებში სხვადასხვა სფეროს </w:t>
      </w:r>
      <w:r w:rsidR="00662EB1" w:rsidRPr="00AE0F7B">
        <w:rPr>
          <w:rFonts w:ascii="Sylfaen" w:hAnsi="Sylfaen"/>
          <w:lang w:val="ka-GE"/>
        </w:rPr>
        <w:t xml:space="preserve">რეფორმების </w:t>
      </w:r>
      <w:r w:rsidRPr="00AE0F7B">
        <w:rPr>
          <w:rFonts w:ascii="Sylfaen" w:hAnsi="Sylfaen"/>
          <w:lang w:val="ka-GE"/>
        </w:rPr>
        <w:t>განხორციელების პროცესში</w:t>
      </w:r>
      <w:r w:rsidR="00544817" w:rsidRPr="00AE0F7B">
        <w:rPr>
          <w:rFonts w:ascii="Sylfaen" w:hAnsi="Sylfaen"/>
          <w:lang w:val="ka-GE"/>
        </w:rPr>
        <w:t xml:space="preserve"> და აქვთ სათანადო გამოცდილება ცვლილებების მართვის კუთხით.</w:t>
      </w:r>
      <w:r w:rsidR="005541FE" w:rsidRPr="00AE0F7B">
        <w:rPr>
          <w:rFonts w:ascii="Sylfaen" w:hAnsi="Sylfaen"/>
          <w:lang w:val="ka-GE"/>
        </w:rPr>
        <w:t xml:space="preserve"> </w:t>
      </w:r>
    </w:p>
    <w:p w14:paraId="3A1143E2" w14:textId="3F66E2FF" w:rsidR="00E23E4B" w:rsidRPr="00C65CC2" w:rsidRDefault="00035F47" w:rsidP="00E23E4B">
      <w:pPr>
        <w:pStyle w:val="ListParagraph"/>
        <w:numPr>
          <w:ilvl w:val="0"/>
          <w:numId w:val="7"/>
        </w:numPr>
        <w:spacing w:after="0" w:line="240" w:lineRule="auto"/>
        <w:ind w:right="239"/>
        <w:jc w:val="both"/>
        <w:rPr>
          <w:rFonts w:ascii="Sylfaen" w:hAnsi="Sylfaen"/>
          <w:u w:val="single"/>
        </w:rPr>
      </w:pPr>
      <w:r w:rsidRPr="00AE0F7B">
        <w:rPr>
          <w:rFonts w:ascii="Sylfaen" w:hAnsi="Sylfaen"/>
          <w:lang w:val="ka-GE"/>
        </w:rPr>
        <w:t xml:space="preserve">აღსანიშნავია, რომ პროგრამა ასევე </w:t>
      </w:r>
      <w:r w:rsidRPr="00AE0F7B">
        <w:rPr>
          <w:rFonts w:ascii="Sylfaen" w:hAnsi="Sylfaen"/>
          <w:b/>
          <w:lang w:val="ka-GE"/>
        </w:rPr>
        <w:t>მოიცავს კომუნიკაციის კომპონენტს</w:t>
      </w:r>
      <w:r w:rsidR="00E23E4B" w:rsidRPr="00AE0F7B">
        <w:rPr>
          <w:rFonts w:ascii="Sylfaen" w:hAnsi="Sylfaen"/>
          <w:b/>
          <w:lang w:val="ka-GE"/>
        </w:rPr>
        <w:t>.</w:t>
      </w:r>
      <w:r w:rsidR="00E23E4B" w:rsidRPr="00AE0F7B">
        <w:rPr>
          <w:rFonts w:ascii="Sylfaen" w:hAnsi="Sylfaen"/>
          <w:lang w:val="ka-GE"/>
        </w:rPr>
        <w:t xml:space="preserve"> </w:t>
      </w:r>
      <w:r w:rsidR="00454AC1" w:rsidRPr="00AE0F7B">
        <w:rPr>
          <w:rFonts w:ascii="Sylfaen" w:hAnsi="Sylfaen"/>
          <w:lang w:val="ka-GE"/>
        </w:rPr>
        <w:t xml:space="preserve">მაღალი რანგის </w:t>
      </w:r>
      <w:r w:rsidR="00E23E4B" w:rsidRPr="00AE0F7B">
        <w:rPr>
          <w:rFonts w:ascii="Sylfaen" w:hAnsi="Sylfaen"/>
          <w:lang w:val="ka-GE"/>
        </w:rPr>
        <w:t xml:space="preserve">მრჩევლები წვლილს შეიტანენ ასოცირების </w:t>
      </w:r>
      <w:r w:rsidR="001D2656" w:rsidRPr="00AE0F7B">
        <w:rPr>
          <w:rFonts w:ascii="Sylfaen" w:hAnsi="Sylfaen"/>
          <w:lang w:val="ka-GE"/>
        </w:rPr>
        <w:t>შესახებ შეთანხმებით გათვალისწინებული რეფორმების</w:t>
      </w:r>
      <w:r w:rsidR="001B0F2D" w:rsidRPr="00AE0F7B">
        <w:rPr>
          <w:rFonts w:ascii="Sylfaen" w:hAnsi="Sylfaen"/>
          <w:lang w:val="ka-GE"/>
        </w:rPr>
        <w:t xml:space="preserve"> განხორციელების</w:t>
      </w:r>
      <w:r w:rsidR="00E23E4B" w:rsidRPr="00AE0F7B">
        <w:rPr>
          <w:rFonts w:ascii="Sylfaen" w:hAnsi="Sylfaen"/>
          <w:lang w:val="ka-GE"/>
        </w:rPr>
        <w:t xml:space="preserve"> პროცესში მიღწეული</w:t>
      </w:r>
      <w:r w:rsidR="001D2656" w:rsidRPr="00AE0F7B">
        <w:rPr>
          <w:rFonts w:ascii="Sylfaen" w:hAnsi="Sylfaen"/>
          <w:lang w:val="ka-GE"/>
        </w:rPr>
        <w:t xml:space="preserve"> წარმატებებისა და</w:t>
      </w:r>
      <w:r w:rsidR="00E23E4B" w:rsidRPr="00AE0F7B">
        <w:rPr>
          <w:rFonts w:ascii="Sylfaen" w:hAnsi="Sylfaen"/>
          <w:lang w:val="ka-GE"/>
        </w:rPr>
        <w:t xml:space="preserve"> პროგრესის თაობაზე ინფორმაციის ფართე მასებისთვის მიწოდების პროცესშიც</w:t>
      </w:r>
      <w:r w:rsidR="001D2656" w:rsidRPr="00AE0F7B">
        <w:rPr>
          <w:rFonts w:ascii="Sylfaen" w:hAnsi="Sylfaen"/>
          <w:lang w:val="ka-GE"/>
        </w:rPr>
        <w:t xml:space="preserve">, რაც თავის მხრივ, კიდევ უფრო შეუწყობს ხელს საქართველოს ევროინტეგრაციის პროცესის </w:t>
      </w:r>
      <w:r w:rsidR="000A38BF" w:rsidRPr="00AE0F7B">
        <w:rPr>
          <w:rFonts w:ascii="Sylfaen" w:hAnsi="Sylfaen"/>
          <w:lang w:val="ka-GE"/>
        </w:rPr>
        <w:t>შესახებ ცნობიერების ამაღლებას.</w:t>
      </w:r>
    </w:p>
    <w:p w14:paraId="18EE0DCA" w14:textId="4B17E06A" w:rsidR="00C65CC2" w:rsidRPr="00C65CC2" w:rsidRDefault="00C65CC2" w:rsidP="00C65CC2">
      <w:pPr>
        <w:pStyle w:val="ListParagraph"/>
        <w:numPr>
          <w:ilvl w:val="0"/>
          <w:numId w:val="7"/>
        </w:numPr>
        <w:rPr>
          <w:rFonts w:ascii="Sylfaen" w:hAnsi="Sylfaen"/>
          <w:b/>
        </w:rPr>
      </w:pPr>
      <w:proofErr w:type="spellStart"/>
      <w:proofErr w:type="gramStart"/>
      <w:r w:rsidRPr="00C65CC2">
        <w:rPr>
          <w:rFonts w:ascii="Sylfaen" w:hAnsi="Sylfaen"/>
        </w:rPr>
        <w:t>აღსანიშნავია</w:t>
      </w:r>
      <w:proofErr w:type="spellEnd"/>
      <w:proofErr w:type="gramEnd"/>
      <w:r w:rsidRPr="00C65CC2">
        <w:rPr>
          <w:rFonts w:ascii="Sylfaen" w:hAnsi="Sylfaen"/>
        </w:rPr>
        <w:t xml:space="preserve">, </w:t>
      </w:r>
      <w:proofErr w:type="spellStart"/>
      <w:r w:rsidRPr="00C65CC2">
        <w:rPr>
          <w:rFonts w:ascii="Sylfaen" w:hAnsi="Sylfaen"/>
        </w:rPr>
        <w:t>რომ</w:t>
      </w:r>
      <w:proofErr w:type="spellEnd"/>
      <w:r w:rsidRPr="00C65CC2">
        <w:rPr>
          <w:rFonts w:ascii="Sylfaen" w:hAnsi="Sylfaen"/>
        </w:rPr>
        <w:t xml:space="preserve"> </w:t>
      </w:r>
      <w:proofErr w:type="spellStart"/>
      <w:r w:rsidRPr="00C65CC2">
        <w:rPr>
          <w:rFonts w:ascii="Sylfaen" w:hAnsi="Sylfaen"/>
          <w:b/>
        </w:rPr>
        <w:t>ანალოგიური</w:t>
      </w:r>
      <w:proofErr w:type="spellEnd"/>
      <w:r w:rsidRPr="00C65CC2">
        <w:rPr>
          <w:rFonts w:ascii="Sylfaen" w:hAnsi="Sylfaen"/>
          <w:b/>
        </w:rPr>
        <w:t xml:space="preserve"> </w:t>
      </w:r>
      <w:proofErr w:type="spellStart"/>
      <w:r w:rsidRPr="00C65CC2">
        <w:rPr>
          <w:rFonts w:ascii="Sylfaen" w:hAnsi="Sylfaen"/>
          <w:b/>
        </w:rPr>
        <w:t>ან</w:t>
      </w:r>
      <w:proofErr w:type="spellEnd"/>
      <w:r w:rsidRPr="00C65CC2">
        <w:rPr>
          <w:rFonts w:ascii="Sylfaen" w:hAnsi="Sylfaen"/>
          <w:b/>
        </w:rPr>
        <w:t xml:space="preserve"> </w:t>
      </w:r>
      <w:proofErr w:type="spellStart"/>
      <w:r w:rsidRPr="00C65CC2">
        <w:rPr>
          <w:rFonts w:ascii="Sylfaen" w:hAnsi="Sylfaen"/>
          <w:b/>
        </w:rPr>
        <w:t>მსგავსი</w:t>
      </w:r>
      <w:proofErr w:type="spellEnd"/>
      <w:r w:rsidRPr="00C65CC2">
        <w:rPr>
          <w:rFonts w:ascii="Sylfaen" w:hAnsi="Sylfaen"/>
          <w:b/>
        </w:rPr>
        <w:t xml:space="preserve"> </w:t>
      </w:r>
      <w:proofErr w:type="spellStart"/>
      <w:r w:rsidRPr="00C65CC2">
        <w:rPr>
          <w:rFonts w:ascii="Sylfaen" w:hAnsi="Sylfaen"/>
          <w:b/>
        </w:rPr>
        <w:t>პროგრამა</w:t>
      </w:r>
      <w:proofErr w:type="spellEnd"/>
      <w:r w:rsidRPr="00C65CC2">
        <w:rPr>
          <w:rFonts w:ascii="Sylfaen" w:hAnsi="Sylfaen"/>
          <w:b/>
        </w:rPr>
        <w:t xml:space="preserve"> </w:t>
      </w:r>
      <w:proofErr w:type="spellStart"/>
      <w:r w:rsidRPr="00C65CC2">
        <w:rPr>
          <w:rFonts w:ascii="Sylfaen" w:hAnsi="Sylfaen"/>
          <w:b/>
        </w:rPr>
        <w:t>უკვე</w:t>
      </w:r>
      <w:proofErr w:type="spellEnd"/>
      <w:r w:rsidRPr="00C65CC2">
        <w:rPr>
          <w:rFonts w:ascii="Sylfaen" w:hAnsi="Sylfaen"/>
          <w:b/>
        </w:rPr>
        <w:t xml:space="preserve"> </w:t>
      </w:r>
      <w:proofErr w:type="spellStart"/>
      <w:r w:rsidRPr="00C65CC2">
        <w:rPr>
          <w:rFonts w:ascii="Sylfaen" w:hAnsi="Sylfaen"/>
          <w:b/>
        </w:rPr>
        <w:t>ფუნქციონირებს</w:t>
      </w:r>
      <w:proofErr w:type="spellEnd"/>
      <w:r w:rsidRPr="00C65CC2">
        <w:rPr>
          <w:rFonts w:ascii="Sylfaen" w:hAnsi="Sylfaen"/>
          <w:b/>
        </w:rPr>
        <w:t xml:space="preserve"> </w:t>
      </w:r>
      <w:proofErr w:type="spellStart"/>
      <w:r w:rsidRPr="00C65CC2">
        <w:rPr>
          <w:rFonts w:ascii="Sylfaen" w:hAnsi="Sylfaen"/>
          <w:b/>
        </w:rPr>
        <w:t>მოლდოვასა</w:t>
      </w:r>
      <w:proofErr w:type="spellEnd"/>
      <w:r w:rsidRPr="00C65CC2">
        <w:rPr>
          <w:rFonts w:ascii="Sylfaen" w:hAnsi="Sylfaen"/>
          <w:b/>
        </w:rPr>
        <w:t xml:space="preserve"> </w:t>
      </w:r>
      <w:proofErr w:type="spellStart"/>
      <w:r w:rsidRPr="00C65CC2">
        <w:rPr>
          <w:rFonts w:ascii="Sylfaen" w:hAnsi="Sylfaen"/>
          <w:b/>
        </w:rPr>
        <w:t>და</w:t>
      </w:r>
      <w:proofErr w:type="spellEnd"/>
      <w:r w:rsidRPr="00C65CC2">
        <w:rPr>
          <w:rFonts w:ascii="Sylfaen" w:hAnsi="Sylfaen"/>
          <w:b/>
        </w:rPr>
        <w:t xml:space="preserve"> </w:t>
      </w:r>
      <w:proofErr w:type="spellStart"/>
      <w:r w:rsidRPr="00C65CC2">
        <w:rPr>
          <w:rFonts w:ascii="Sylfaen" w:hAnsi="Sylfaen"/>
          <w:b/>
        </w:rPr>
        <w:t>უკრაინაში</w:t>
      </w:r>
      <w:proofErr w:type="spellEnd"/>
      <w:r>
        <w:rPr>
          <w:rFonts w:ascii="Sylfaen" w:hAnsi="Sylfaen"/>
          <w:b/>
        </w:rPr>
        <w:t xml:space="preserve"> </w:t>
      </w:r>
      <w:r w:rsidRPr="00C65CC2">
        <w:rPr>
          <w:rFonts w:ascii="Sylfaen" w:hAnsi="Sylfaen"/>
          <w:i/>
        </w:rPr>
        <w:t>(</w:t>
      </w:r>
      <w:proofErr w:type="spellStart"/>
      <w:r w:rsidRPr="00C65CC2">
        <w:rPr>
          <w:rFonts w:ascii="Sylfaen" w:hAnsi="Sylfaen"/>
          <w:i/>
        </w:rPr>
        <w:t>დამატებითი</w:t>
      </w:r>
      <w:proofErr w:type="spellEnd"/>
      <w:r w:rsidRPr="00C65CC2">
        <w:rPr>
          <w:rFonts w:ascii="Sylfaen" w:hAnsi="Sylfaen"/>
          <w:i/>
        </w:rPr>
        <w:t xml:space="preserve"> </w:t>
      </w:r>
      <w:proofErr w:type="spellStart"/>
      <w:r w:rsidRPr="00C65CC2">
        <w:rPr>
          <w:rFonts w:ascii="Sylfaen" w:hAnsi="Sylfaen"/>
          <w:i/>
        </w:rPr>
        <w:t>ინფორმაციისთვის</w:t>
      </w:r>
      <w:proofErr w:type="spellEnd"/>
      <w:r w:rsidRPr="00C65CC2">
        <w:rPr>
          <w:rFonts w:ascii="Sylfaen" w:hAnsi="Sylfaen"/>
          <w:i/>
        </w:rPr>
        <w:t xml:space="preserve"> </w:t>
      </w:r>
      <w:proofErr w:type="spellStart"/>
      <w:r w:rsidRPr="00C65CC2">
        <w:rPr>
          <w:rFonts w:ascii="Sylfaen" w:hAnsi="Sylfaen"/>
          <w:i/>
        </w:rPr>
        <w:t>იხ</w:t>
      </w:r>
      <w:proofErr w:type="spellEnd"/>
      <w:r w:rsidRPr="00C65CC2">
        <w:rPr>
          <w:rFonts w:ascii="Sylfaen" w:hAnsi="Sylfaen"/>
          <w:i/>
        </w:rPr>
        <w:t xml:space="preserve">. </w:t>
      </w:r>
      <w:r w:rsidRPr="00C65CC2">
        <w:rPr>
          <w:rFonts w:ascii="Sylfaen" w:hAnsi="Sylfaen"/>
          <w:i/>
          <w:lang w:val="ka-GE"/>
        </w:rPr>
        <w:t xml:space="preserve">დანართი </w:t>
      </w:r>
      <w:r w:rsidRPr="00C65CC2">
        <w:rPr>
          <w:rFonts w:ascii="Sylfaen" w:hAnsi="Sylfaen"/>
          <w:i/>
        </w:rPr>
        <w:t>I).</w:t>
      </w:r>
    </w:p>
    <w:p w14:paraId="1D2B467A" w14:textId="77777777" w:rsidR="00035F47" w:rsidRDefault="00035F47" w:rsidP="00035F47">
      <w:pPr>
        <w:pStyle w:val="ListParagraph"/>
        <w:tabs>
          <w:tab w:val="left" w:pos="9630"/>
        </w:tabs>
        <w:spacing w:after="0" w:line="240" w:lineRule="auto"/>
        <w:jc w:val="both"/>
        <w:rPr>
          <w:rFonts w:ascii="Sylfaen" w:eastAsiaTheme="minorHAnsi" w:hAnsi="Sylfaen" w:cstheme="minorBidi"/>
          <w:u w:val="single"/>
        </w:rPr>
      </w:pPr>
    </w:p>
    <w:p w14:paraId="761A0C56" w14:textId="77777777" w:rsidR="00C65CC2" w:rsidRPr="00AE0F7B" w:rsidRDefault="00C65CC2" w:rsidP="00035F47">
      <w:pPr>
        <w:pStyle w:val="ListParagraph"/>
        <w:tabs>
          <w:tab w:val="left" w:pos="9630"/>
        </w:tabs>
        <w:spacing w:after="0" w:line="240" w:lineRule="auto"/>
        <w:jc w:val="both"/>
        <w:rPr>
          <w:rFonts w:ascii="Sylfaen" w:eastAsiaTheme="minorHAnsi" w:hAnsi="Sylfaen" w:cstheme="minorBidi"/>
          <w:u w:val="single"/>
        </w:rPr>
      </w:pPr>
    </w:p>
    <w:p w14:paraId="19EFC515" w14:textId="0F84B671" w:rsidR="00AE0F7B" w:rsidRDefault="00C477F5" w:rsidP="00AE0F7B">
      <w:pPr>
        <w:pStyle w:val="ListParagraph"/>
        <w:tabs>
          <w:tab w:val="left" w:pos="9630"/>
        </w:tabs>
        <w:spacing w:line="240" w:lineRule="auto"/>
        <w:ind w:left="0"/>
        <w:jc w:val="both"/>
        <w:rPr>
          <w:rFonts w:ascii="Sylfaen" w:hAnsi="Sylfaen"/>
          <w:b/>
          <w:u w:val="single"/>
          <w:lang w:val="ka-GE"/>
        </w:rPr>
      </w:pPr>
      <w:r w:rsidRPr="00AE0F7B">
        <w:rPr>
          <w:rFonts w:ascii="Sylfaen" w:hAnsi="Sylfaen"/>
          <w:b/>
          <w:u w:val="single"/>
          <w:lang w:val="ka-GE"/>
        </w:rPr>
        <w:t>მაღალი რანგის მრჩეველთა შერჩევის პროცედურები</w:t>
      </w:r>
    </w:p>
    <w:p w14:paraId="2CE55C7E" w14:textId="77777777" w:rsidR="00C65CC2" w:rsidRPr="00910981" w:rsidRDefault="00C65CC2" w:rsidP="00AE0F7B">
      <w:pPr>
        <w:pStyle w:val="ListParagraph"/>
        <w:tabs>
          <w:tab w:val="left" w:pos="9630"/>
        </w:tabs>
        <w:spacing w:line="240" w:lineRule="auto"/>
        <w:ind w:left="0"/>
        <w:jc w:val="both"/>
        <w:rPr>
          <w:rFonts w:ascii="Sylfaen" w:hAnsi="Sylfaen"/>
          <w:b/>
          <w:u w:val="single"/>
          <w:lang w:val="ka-GE"/>
        </w:rPr>
      </w:pPr>
    </w:p>
    <w:p w14:paraId="2A44EA71" w14:textId="0100BFB4" w:rsidR="00E75C6D" w:rsidRPr="00AE0F7B" w:rsidRDefault="00E75C6D" w:rsidP="00AE0F7B">
      <w:pPr>
        <w:pStyle w:val="ListParagraph"/>
        <w:numPr>
          <w:ilvl w:val="0"/>
          <w:numId w:val="7"/>
        </w:numPr>
        <w:tabs>
          <w:tab w:val="left" w:pos="9630"/>
        </w:tabs>
        <w:spacing w:line="240" w:lineRule="auto"/>
        <w:jc w:val="both"/>
        <w:rPr>
          <w:rFonts w:ascii="Sylfaen" w:hAnsi="Sylfaen"/>
        </w:rPr>
      </w:pPr>
      <w:proofErr w:type="spellStart"/>
      <w:proofErr w:type="gramStart"/>
      <w:r w:rsidRPr="00AE0F7B">
        <w:rPr>
          <w:rFonts w:ascii="Sylfaen" w:hAnsi="Sylfaen"/>
        </w:rPr>
        <w:t>მაღალი</w:t>
      </w:r>
      <w:proofErr w:type="spellEnd"/>
      <w:proofErr w:type="gramEnd"/>
      <w:r w:rsidRPr="00AE0F7B">
        <w:rPr>
          <w:rFonts w:ascii="Sylfaen" w:hAnsi="Sylfaen"/>
        </w:rPr>
        <w:t xml:space="preserve"> </w:t>
      </w:r>
      <w:proofErr w:type="spellStart"/>
      <w:r w:rsidRPr="00AE0F7B">
        <w:rPr>
          <w:rFonts w:ascii="Sylfaen" w:hAnsi="Sylfaen"/>
        </w:rPr>
        <w:t>რანგის</w:t>
      </w:r>
      <w:proofErr w:type="spellEnd"/>
      <w:r w:rsidRPr="00AE0F7B">
        <w:rPr>
          <w:rFonts w:ascii="Sylfaen" w:hAnsi="Sylfaen"/>
        </w:rPr>
        <w:t xml:space="preserve"> </w:t>
      </w:r>
      <w:proofErr w:type="spellStart"/>
      <w:r w:rsidRPr="00AE0F7B">
        <w:rPr>
          <w:rFonts w:ascii="Sylfaen" w:hAnsi="Sylfaen"/>
        </w:rPr>
        <w:t>მრჩეველთა</w:t>
      </w:r>
      <w:proofErr w:type="spellEnd"/>
      <w:r w:rsidRPr="00AE0F7B">
        <w:rPr>
          <w:rFonts w:ascii="Sylfaen" w:hAnsi="Sylfaen"/>
        </w:rPr>
        <w:t xml:space="preserve"> </w:t>
      </w:r>
      <w:r w:rsidRPr="00AE0F7B">
        <w:rPr>
          <w:rFonts w:ascii="Sylfaen" w:hAnsi="Sylfaen"/>
          <w:lang w:val="ka-GE"/>
        </w:rPr>
        <w:t xml:space="preserve">პროგრამა </w:t>
      </w:r>
      <w:proofErr w:type="spellStart"/>
      <w:r w:rsidRPr="00AE0F7B">
        <w:rPr>
          <w:rFonts w:ascii="Sylfaen" w:hAnsi="Sylfaen"/>
        </w:rPr>
        <w:t>ევროკავშირის</w:t>
      </w:r>
      <w:proofErr w:type="spellEnd"/>
      <w:r w:rsidRPr="00AE0F7B">
        <w:rPr>
          <w:rFonts w:ascii="Sylfaen" w:hAnsi="Sylfaen"/>
        </w:rPr>
        <w:t xml:space="preserve"> </w:t>
      </w:r>
      <w:proofErr w:type="spellStart"/>
      <w:r w:rsidRPr="00AE0F7B">
        <w:rPr>
          <w:rFonts w:ascii="Sylfaen" w:hAnsi="Sylfaen"/>
        </w:rPr>
        <w:t>მიერ</w:t>
      </w:r>
      <w:proofErr w:type="spellEnd"/>
      <w:r w:rsidRPr="00AE0F7B">
        <w:rPr>
          <w:rFonts w:ascii="Sylfaen" w:hAnsi="Sylfaen"/>
        </w:rPr>
        <w:t xml:space="preserve"> </w:t>
      </w:r>
      <w:proofErr w:type="spellStart"/>
      <w:r w:rsidRPr="00AE0F7B">
        <w:rPr>
          <w:rFonts w:ascii="Sylfaen" w:hAnsi="Sylfaen"/>
        </w:rPr>
        <w:t>საქართველოსთვის</w:t>
      </w:r>
      <w:proofErr w:type="spellEnd"/>
      <w:r w:rsidRPr="00AE0F7B">
        <w:rPr>
          <w:rFonts w:ascii="Sylfaen" w:hAnsi="Sylfaen"/>
        </w:rPr>
        <w:t xml:space="preserve"> </w:t>
      </w:r>
      <w:proofErr w:type="spellStart"/>
      <w:r w:rsidRPr="00AE0F7B">
        <w:rPr>
          <w:rFonts w:ascii="Sylfaen" w:hAnsi="Sylfaen"/>
        </w:rPr>
        <w:t>გამოყოფილი</w:t>
      </w:r>
      <w:proofErr w:type="spellEnd"/>
      <w:r w:rsidRPr="00AE0F7B">
        <w:rPr>
          <w:rFonts w:ascii="Sylfaen" w:hAnsi="Sylfaen"/>
        </w:rPr>
        <w:t xml:space="preserve"> </w:t>
      </w:r>
      <w:proofErr w:type="spellStart"/>
      <w:r w:rsidRPr="00AE0F7B">
        <w:rPr>
          <w:rFonts w:ascii="Sylfaen" w:hAnsi="Sylfaen"/>
        </w:rPr>
        <w:t>ორმხრივი</w:t>
      </w:r>
      <w:proofErr w:type="spellEnd"/>
      <w:r w:rsidRPr="00AE0F7B">
        <w:rPr>
          <w:rFonts w:ascii="Sylfaen" w:hAnsi="Sylfaen"/>
        </w:rPr>
        <w:t xml:space="preserve"> </w:t>
      </w:r>
      <w:proofErr w:type="spellStart"/>
      <w:r w:rsidRPr="00AE0F7B">
        <w:rPr>
          <w:rFonts w:ascii="Sylfaen" w:hAnsi="Sylfaen"/>
        </w:rPr>
        <w:t>ფინანსური</w:t>
      </w:r>
      <w:proofErr w:type="spellEnd"/>
      <w:r w:rsidRPr="00AE0F7B">
        <w:rPr>
          <w:rFonts w:ascii="Sylfaen" w:hAnsi="Sylfaen"/>
        </w:rPr>
        <w:t xml:space="preserve"> </w:t>
      </w:r>
      <w:proofErr w:type="spellStart"/>
      <w:r w:rsidRPr="00AE0F7B">
        <w:rPr>
          <w:rFonts w:ascii="Sylfaen" w:hAnsi="Sylfaen"/>
        </w:rPr>
        <w:t>დახმარების</w:t>
      </w:r>
      <w:proofErr w:type="spellEnd"/>
      <w:r w:rsidRPr="00AE0F7B">
        <w:rPr>
          <w:rFonts w:ascii="Sylfaen" w:hAnsi="Sylfaen"/>
        </w:rPr>
        <w:t xml:space="preserve"> </w:t>
      </w:r>
      <w:proofErr w:type="spellStart"/>
      <w:r w:rsidRPr="00AE0F7B">
        <w:rPr>
          <w:rFonts w:ascii="Sylfaen" w:hAnsi="Sylfaen"/>
        </w:rPr>
        <w:t>ფარგლებში</w:t>
      </w:r>
      <w:proofErr w:type="spellEnd"/>
      <w:r w:rsidRPr="00AE0F7B">
        <w:rPr>
          <w:rFonts w:ascii="Sylfaen" w:hAnsi="Sylfaen"/>
          <w:lang w:val="ka-GE"/>
        </w:rPr>
        <w:t xml:space="preserve"> (ევროკავშირის დახმარების 2017-2020 წლების ერთიანი ჩარჩო პროგრამის (SSF) 2018 წლის სამოქმედო პროგრამის ბიუჯეტი) დაფინანსდება.</w:t>
      </w:r>
    </w:p>
    <w:p w14:paraId="12955C4A" w14:textId="77777777" w:rsidR="00C477F5" w:rsidRPr="00AE0F7B" w:rsidRDefault="00035F47" w:rsidP="00C477F5">
      <w:pPr>
        <w:pStyle w:val="ListParagraph"/>
        <w:numPr>
          <w:ilvl w:val="0"/>
          <w:numId w:val="7"/>
        </w:numPr>
        <w:spacing w:after="0" w:line="240" w:lineRule="auto"/>
        <w:jc w:val="both"/>
        <w:rPr>
          <w:rFonts w:ascii="Sylfaen" w:hAnsi="Sylfaen"/>
          <w:b/>
          <w:lang w:val="ka-GE"/>
        </w:rPr>
      </w:pPr>
      <w:r w:rsidRPr="00AE0F7B">
        <w:rPr>
          <w:rFonts w:ascii="Sylfaen" w:hAnsi="Sylfaen"/>
          <w:lang w:val="ka-GE"/>
        </w:rPr>
        <w:t xml:space="preserve">პირველ ეტაპზე, </w:t>
      </w:r>
      <w:r w:rsidRPr="00AE0F7B">
        <w:rPr>
          <w:rFonts w:ascii="Sylfaen" w:hAnsi="Sylfaen"/>
          <w:b/>
          <w:lang w:val="ka-GE"/>
        </w:rPr>
        <w:t xml:space="preserve">მნიშვნელოვანია </w:t>
      </w:r>
      <w:r w:rsidR="00C477F5" w:rsidRPr="00AE0F7B">
        <w:rPr>
          <w:rFonts w:ascii="Sylfaen" w:hAnsi="Sylfaen"/>
          <w:b/>
          <w:lang w:val="ka-GE"/>
        </w:rPr>
        <w:t>პროგრამის ფარგლებში თანამშრომლობის კონკრეტული სფეროების/მიმართულებების იდენტიფიცირება.</w:t>
      </w:r>
      <w:r w:rsidR="00C477F5" w:rsidRPr="00AE0F7B">
        <w:rPr>
          <w:rFonts w:ascii="Sylfaen" w:hAnsi="Sylfaen"/>
          <w:lang w:val="ka-GE"/>
        </w:rPr>
        <w:t xml:space="preserve"> ევროკავშირის მხარესთან წინასწარი კონსულტაციების საფუძველზე გამოიკვეთა პროგრამის ფარგლებში თანამშრომლობის შესაძლო სფეროები: საჯარო სექტორის რეფორმა, ენერგეტიკა, გარემოს დაცვა, ევროინტეგრაცია &amp; ევროკავშირის დახმარებისა და ასოცირების შეთანხმების კოორდინაცია, სტრატეგიული კომუნიკაციები, ეკონომიკის ციფრულ მოდელზე გადასვლა (განსაკუთრებული ფოკუსი მცირე და საშუალო ზომის საწარმოებზე).</w:t>
      </w:r>
    </w:p>
    <w:p w14:paraId="26C481BE" w14:textId="77777777" w:rsidR="00C477F5" w:rsidRPr="00AE0F7B" w:rsidRDefault="00662EB1" w:rsidP="00662EB1">
      <w:pPr>
        <w:pStyle w:val="ListParagraph"/>
        <w:numPr>
          <w:ilvl w:val="0"/>
          <w:numId w:val="7"/>
        </w:numPr>
        <w:tabs>
          <w:tab w:val="left" w:pos="9630"/>
        </w:tabs>
        <w:spacing w:after="0" w:line="240" w:lineRule="auto"/>
        <w:jc w:val="both"/>
        <w:rPr>
          <w:rFonts w:ascii="Sylfaen" w:hAnsi="Sylfaen"/>
          <w:b/>
        </w:rPr>
      </w:pPr>
      <w:r w:rsidRPr="00AE0F7B">
        <w:rPr>
          <w:rFonts w:ascii="Sylfaen" w:hAnsi="Sylfaen"/>
          <w:lang w:val="ka-GE"/>
        </w:rPr>
        <w:t>თანამშრომლობის სფეროების</w:t>
      </w:r>
      <w:r w:rsidR="00C477F5" w:rsidRPr="00AE0F7B">
        <w:rPr>
          <w:rFonts w:ascii="Sylfaen" w:hAnsi="Sylfaen"/>
          <w:lang w:val="ka-GE"/>
        </w:rPr>
        <w:t xml:space="preserve">ა და საქართველოს მხრიდან </w:t>
      </w:r>
      <w:r w:rsidRPr="00AE0F7B">
        <w:rPr>
          <w:rFonts w:ascii="Sylfaen" w:hAnsi="Sylfaen"/>
          <w:lang w:val="ka-GE"/>
        </w:rPr>
        <w:t xml:space="preserve"> </w:t>
      </w:r>
      <w:r w:rsidR="00C477F5" w:rsidRPr="00AE0F7B">
        <w:rPr>
          <w:rFonts w:ascii="Sylfaen" w:hAnsi="Sylfaen"/>
          <w:lang w:val="ka-GE"/>
        </w:rPr>
        <w:t xml:space="preserve">მაღალი რანგის მრჩევლის მიმღები უწყების </w:t>
      </w:r>
      <w:r w:rsidRPr="00AE0F7B">
        <w:rPr>
          <w:rFonts w:ascii="Sylfaen" w:hAnsi="Sylfaen"/>
          <w:lang w:val="ka-GE"/>
        </w:rPr>
        <w:t xml:space="preserve">იდენტიფიცირების შემდეგ, </w:t>
      </w:r>
      <w:r w:rsidRPr="00AE0F7B">
        <w:rPr>
          <w:rFonts w:ascii="Sylfaen" w:hAnsi="Sylfaen"/>
          <w:b/>
          <w:lang w:val="ka-GE"/>
        </w:rPr>
        <w:t xml:space="preserve">მაღალი რანგის მრჩევლის/მრჩევლების შერჩევა </w:t>
      </w:r>
      <w:r w:rsidRPr="00AE0F7B">
        <w:rPr>
          <w:rFonts w:ascii="Sylfaen" w:hAnsi="Sylfaen"/>
          <w:b/>
          <w:lang w:val="ka-GE"/>
        </w:rPr>
        <w:lastRenderedPageBreak/>
        <w:t>განხორციელდება კონკურსის გზით</w:t>
      </w:r>
      <w:r w:rsidR="00C477F5" w:rsidRPr="00AE0F7B">
        <w:rPr>
          <w:rFonts w:ascii="Sylfaen" w:hAnsi="Sylfaen"/>
          <w:b/>
          <w:lang w:val="ka-GE"/>
        </w:rPr>
        <w:t xml:space="preserve"> და შერჩევის პროცესში საქართველოს მხრიდან ჩართული იქნება შესაბამისი/მიმღები უწყება.</w:t>
      </w:r>
      <w:r w:rsidRPr="00AE0F7B">
        <w:rPr>
          <w:rFonts w:ascii="Sylfaen" w:hAnsi="Sylfaen"/>
          <w:b/>
          <w:lang w:val="ka-GE"/>
        </w:rPr>
        <w:t xml:space="preserve"> </w:t>
      </w:r>
    </w:p>
    <w:p w14:paraId="40A5C497" w14:textId="1C7763EE" w:rsidR="00662EB1" w:rsidRPr="00AE0F7B" w:rsidRDefault="000A38BF" w:rsidP="00662EB1">
      <w:pPr>
        <w:pStyle w:val="ListParagraph"/>
        <w:numPr>
          <w:ilvl w:val="0"/>
          <w:numId w:val="7"/>
        </w:numPr>
        <w:tabs>
          <w:tab w:val="left" w:pos="9630"/>
        </w:tabs>
        <w:spacing w:after="0" w:line="240" w:lineRule="auto"/>
        <w:jc w:val="both"/>
        <w:rPr>
          <w:rFonts w:ascii="Sylfaen" w:hAnsi="Sylfaen"/>
        </w:rPr>
      </w:pPr>
      <w:r w:rsidRPr="00AE0F7B">
        <w:rPr>
          <w:rFonts w:ascii="Sylfaen" w:hAnsi="Sylfaen"/>
          <w:lang w:val="ka-GE"/>
        </w:rPr>
        <w:t xml:space="preserve">შესარჩევ კონკურსში </w:t>
      </w:r>
      <w:r w:rsidR="00C477F5" w:rsidRPr="00AE0F7B">
        <w:rPr>
          <w:rFonts w:ascii="Sylfaen" w:hAnsi="Sylfaen"/>
          <w:lang w:val="ka-GE"/>
        </w:rPr>
        <w:t xml:space="preserve">ევროკავშირის წევრი ქვეყნების უწყებებიდან მაღალი რანგის მოხელეები </w:t>
      </w:r>
      <w:r w:rsidR="00662EB1" w:rsidRPr="00AE0F7B">
        <w:rPr>
          <w:rFonts w:ascii="Sylfaen" w:hAnsi="Sylfaen"/>
          <w:lang w:val="ka-GE"/>
        </w:rPr>
        <w:t>მონაწილეობ</w:t>
      </w:r>
      <w:r w:rsidRPr="00AE0F7B">
        <w:rPr>
          <w:rFonts w:ascii="Sylfaen" w:hAnsi="Sylfaen"/>
          <w:lang w:val="ka-GE"/>
        </w:rPr>
        <w:t xml:space="preserve">ას </w:t>
      </w:r>
      <w:r w:rsidR="00662EB1" w:rsidRPr="00AE0F7B">
        <w:rPr>
          <w:rFonts w:ascii="Sylfaen" w:hAnsi="Sylfaen"/>
          <w:lang w:val="ka-GE"/>
        </w:rPr>
        <w:t xml:space="preserve">შეძლებენ </w:t>
      </w:r>
      <w:r w:rsidR="00C477F5" w:rsidRPr="00AE0F7B">
        <w:rPr>
          <w:rFonts w:ascii="Sylfaen" w:hAnsi="Sylfaen"/>
          <w:lang w:val="ka-GE"/>
        </w:rPr>
        <w:t xml:space="preserve">მხოლოდ </w:t>
      </w:r>
      <w:r w:rsidR="00662EB1" w:rsidRPr="00AE0F7B">
        <w:rPr>
          <w:rFonts w:ascii="Sylfaen" w:hAnsi="Sylfaen"/>
          <w:lang w:val="ka-GE"/>
        </w:rPr>
        <w:t>მათივე ეროვნული ადმინისტრაციების მხარდაჭერის  შემთხვევაში.</w:t>
      </w:r>
    </w:p>
    <w:p w14:paraId="07C884BD" w14:textId="2950E599" w:rsidR="00E75C6D" w:rsidRPr="00AE0F7B" w:rsidRDefault="00C477F5" w:rsidP="00E75C6D">
      <w:pPr>
        <w:pStyle w:val="ListParagraph"/>
        <w:numPr>
          <w:ilvl w:val="0"/>
          <w:numId w:val="7"/>
        </w:numPr>
        <w:tabs>
          <w:tab w:val="left" w:pos="9630"/>
        </w:tabs>
        <w:spacing w:after="0" w:line="240" w:lineRule="auto"/>
        <w:jc w:val="both"/>
        <w:rPr>
          <w:rFonts w:ascii="Sylfaen" w:hAnsi="Sylfaen"/>
          <w:b/>
        </w:rPr>
      </w:pPr>
      <w:r w:rsidRPr="00AE0F7B">
        <w:rPr>
          <w:rFonts w:ascii="Sylfaen" w:hAnsi="Sylfaen"/>
          <w:lang w:val="ka-GE"/>
        </w:rPr>
        <w:t xml:space="preserve">კონკურსის შედეგად შერჩეულ </w:t>
      </w:r>
      <w:r w:rsidR="00EE4661" w:rsidRPr="00AE0F7B">
        <w:rPr>
          <w:rFonts w:ascii="Sylfaen" w:hAnsi="Sylfaen"/>
          <w:lang w:val="ka-GE"/>
        </w:rPr>
        <w:t xml:space="preserve">კანდიდატებთან/ეროვნულ ადმინისტრაციებთან გაფორმდება შესაბამისი კონტრაქტი და </w:t>
      </w:r>
      <w:r w:rsidR="00EE4661" w:rsidRPr="00AE0F7B">
        <w:rPr>
          <w:rFonts w:ascii="Sylfaen" w:hAnsi="Sylfaen"/>
          <w:b/>
          <w:lang w:val="ka-GE"/>
        </w:rPr>
        <w:t>მაღალი რანგის მრჩევლები დაახლოებით 1 წლის ვადით იქნებიან მოვლენილნი საქართველოში.</w:t>
      </w:r>
    </w:p>
    <w:p w14:paraId="00622090" w14:textId="33E2BB49" w:rsidR="00C477F5" w:rsidRPr="00AE0F7B" w:rsidRDefault="00C477F5" w:rsidP="00C477F5">
      <w:pPr>
        <w:pStyle w:val="ListParagraph"/>
        <w:numPr>
          <w:ilvl w:val="0"/>
          <w:numId w:val="7"/>
        </w:numPr>
        <w:spacing w:after="0" w:line="240" w:lineRule="auto"/>
        <w:jc w:val="both"/>
        <w:rPr>
          <w:rFonts w:ascii="Sylfaen" w:hAnsi="Sylfaen"/>
        </w:rPr>
      </w:pPr>
      <w:r w:rsidRPr="00AE0F7B">
        <w:rPr>
          <w:rFonts w:ascii="Sylfaen" w:hAnsi="Sylfaen"/>
          <w:lang w:val="ka-GE"/>
        </w:rPr>
        <w:t xml:space="preserve">საქართველოს მხრიდან უშუალო მიმღები უწყების იდენტიფიცირების გარდა, შერჩეულ უნდა იქნას ის </w:t>
      </w:r>
      <w:r w:rsidRPr="00AE0F7B">
        <w:rPr>
          <w:rFonts w:ascii="Sylfaen" w:hAnsi="Sylfaen"/>
          <w:b/>
          <w:lang w:val="ka-GE"/>
        </w:rPr>
        <w:t>სახელმწიფო უწყება (</w:t>
      </w:r>
      <w:r w:rsidRPr="00AE0F7B">
        <w:rPr>
          <w:rFonts w:ascii="Sylfaen" w:hAnsi="Sylfaen"/>
          <w:b/>
        </w:rPr>
        <w:t xml:space="preserve">focal point), </w:t>
      </w:r>
      <w:proofErr w:type="spellStart"/>
      <w:r w:rsidRPr="00AE0F7B">
        <w:rPr>
          <w:rFonts w:ascii="Sylfaen" w:hAnsi="Sylfaen"/>
          <w:b/>
        </w:rPr>
        <w:t>რომელიც</w:t>
      </w:r>
      <w:proofErr w:type="spellEnd"/>
      <w:r w:rsidRPr="00AE0F7B">
        <w:rPr>
          <w:rFonts w:ascii="Sylfaen" w:hAnsi="Sylfaen"/>
          <w:b/>
        </w:rPr>
        <w:t xml:space="preserve">  </w:t>
      </w:r>
      <w:r w:rsidRPr="00AE0F7B">
        <w:rPr>
          <w:rFonts w:ascii="Sylfaen" w:hAnsi="Sylfaen"/>
          <w:b/>
          <w:lang w:val="ka-GE"/>
        </w:rPr>
        <w:t xml:space="preserve">კოორდინაციას </w:t>
      </w:r>
      <w:proofErr w:type="spellStart"/>
      <w:r w:rsidRPr="00AE0F7B">
        <w:rPr>
          <w:rFonts w:ascii="Sylfaen" w:hAnsi="Sylfaen"/>
          <w:b/>
        </w:rPr>
        <w:t>გაუწევს</w:t>
      </w:r>
      <w:proofErr w:type="spellEnd"/>
      <w:r w:rsidRPr="00AE0F7B">
        <w:rPr>
          <w:rFonts w:ascii="Sylfaen" w:hAnsi="Sylfaen"/>
          <w:b/>
          <w:lang w:val="ka-GE"/>
        </w:rPr>
        <w:t xml:space="preserve"> საქართველოში დასაქმებულ ყველა მაღალი რანგის მრჩეველს</w:t>
      </w:r>
      <w:r w:rsidRPr="00AE0F7B">
        <w:rPr>
          <w:rFonts w:ascii="Sylfaen" w:hAnsi="Sylfaen"/>
          <w:lang w:val="ka-GE"/>
        </w:rPr>
        <w:t xml:space="preserve">. მიზანშეწონილია, პრემიერ-მინისტრის მიერ რეგულარული (6 თვეში ერთხელ) შეხვედრების მოწვევა, ყველა მრჩევლისა და საქართველოში ევროკავშირის ელჩის მონაწილეობით, შერჩეულ სფეროებში არსებული მდგომარეობის განხილვის მიზნით. </w:t>
      </w:r>
    </w:p>
    <w:p w14:paraId="290E64B6" w14:textId="34543D6F" w:rsidR="00AE0F7B" w:rsidRDefault="00C477F5" w:rsidP="002D7FAD">
      <w:pPr>
        <w:pStyle w:val="ListParagraph"/>
        <w:numPr>
          <w:ilvl w:val="0"/>
          <w:numId w:val="7"/>
        </w:numPr>
        <w:spacing w:after="0" w:line="240" w:lineRule="auto"/>
        <w:jc w:val="both"/>
        <w:rPr>
          <w:rFonts w:ascii="Sylfaen" w:hAnsi="Sylfaen"/>
        </w:rPr>
      </w:pPr>
      <w:r w:rsidRPr="00AE0F7B">
        <w:rPr>
          <w:rFonts w:ascii="Sylfaen" w:hAnsi="Sylfaen" w:cs="Sylfaen"/>
          <w:lang w:val="ka-GE"/>
        </w:rPr>
        <w:t xml:space="preserve">ამასთან, გასათვალისწინებელია რომ </w:t>
      </w:r>
      <w:r w:rsidRPr="00AE0F7B">
        <w:rPr>
          <w:rFonts w:ascii="Sylfaen" w:hAnsi="Sylfaen" w:cs="Sylfaen"/>
          <w:b/>
          <w:lang w:val="ka-GE"/>
        </w:rPr>
        <w:t>მაღალი რანგის მრჩევლები</w:t>
      </w:r>
      <w:r w:rsidRPr="00AE0F7B">
        <w:rPr>
          <w:rFonts w:ascii="Sylfaen" w:hAnsi="Sylfaen"/>
          <w:b/>
          <w:lang w:val="ka-GE"/>
        </w:rPr>
        <w:t xml:space="preserve"> ყოველთვიურ რეჟიმში მოახდენენ ანგარიშგებას ევროკავშირის სამსახურებისა</w:t>
      </w:r>
      <w:r w:rsidRPr="00AE0F7B">
        <w:rPr>
          <w:rFonts w:ascii="Sylfaen" w:hAnsi="Sylfaen"/>
          <w:lang w:val="ka-GE"/>
        </w:rPr>
        <w:t xml:space="preserve"> და პარტნიორი ადმინისტრაციის წინაშე.</w:t>
      </w:r>
    </w:p>
    <w:p w14:paraId="0FBD8053" w14:textId="77777777" w:rsidR="00910981" w:rsidRDefault="00910981" w:rsidP="00910981">
      <w:pPr>
        <w:pStyle w:val="ListParagraph"/>
        <w:spacing w:after="0" w:line="240" w:lineRule="auto"/>
        <w:ind w:left="360"/>
        <w:jc w:val="both"/>
        <w:rPr>
          <w:rFonts w:ascii="Sylfaen" w:hAnsi="Sylfaen"/>
        </w:rPr>
      </w:pPr>
    </w:p>
    <w:p w14:paraId="7B5517A9" w14:textId="6BD03177" w:rsidR="00910981" w:rsidRPr="00910981" w:rsidRDefault="00910981" w:rsidP="00910981">
      <w:pPr>
        <w:pStyle w:val="ListParagraph"/>
        <w:spacing w:after="0" w:line="240" w:lineRule="auto"/>
        <w:ind w:left="0"/>
        <w:jc w:val="both"/>
        <w:rPr>
          <w:rFonts w:ascii="Sylfaen" w:hAnsi="Sylfaen"/>
          <w:b/>
          <w:u w:val="single"/>
          <w:lang w:val="ka-GE"/>
        </w:rPr>
      </w:pPr>
      <w:r w:rsidRPr="00AE0F7B">
        <w:rPr>
          <w:rFonts w:ascii="Sylfaen" w:hAnsi="Sylfaen"/>
          <w:b/>
          <w:u w:val="single"/>
          <w:lang w:val="ka-GE"/>
        </w:rPr>
        <w:t>გასათვალისწინებელი ფაქტორები:</w:t>
      </w:r>
    </w:p>
    <w:p w14:paraId="168D7918" w14:textId="658D5F99" w:rsidR="00C65CC2" w:rsidRPr="00C65CC2" w:rsidRDefault="00910981" w:rsidP="00C65CC2">
      <w:pPr>
        <w:pStyle w:val="ListParagraph"/>
        <w:numPr>
          <w:ilvl w:val="0"/>
          <w:numId w:val="15"/>
        </w:numPr>
        <w:spacing w:after="0" w:line="240" w:lineRule="auto"/>
        <w:jc w:val="both"/>
        <w:rPr>
          <w:rFonts w:ascii="Sylfaen" w:hAnsi="Sylfaen"/>
          <w:b/>
          <w:lang w:val="ka-GE"/>
        </w:rPr>
      </w:pPr>
      <w:r w:rsidRPr="00AE0F7B">
        <w:rPr>
          <w:rFonts w:ascii="Sylfaen" w:hAnsi="Sylfaen"/>
          <w:lang w:val="ka-GE"/>
        </w:rPr>
        <w:t xml:space="preserve">მაღალი რანგის მრჩეველთა </w:t>
      </w:r>
      <w:proofErr w:type="spellStart"/>
      <w:r w:rsidR="00C65CC2" w:rsidRPr="00C65CC2">
        <w:rPr>
          <w:rFonts w:ascii="Sylfaen" w:hAnsi="Sylfaen"/>
          <w:b/>
        </w:rPr>
        <w:t>პროგრამის</w:t>
      </w:r>
      <w:proofErr w:type="spellEnd"/>
      <w:r w:rsidR="00C65CC2" w:rsidRPr="00C65CC2">
        <w:rPr>
          <w:rFonts w:ascii="Sylfaen" w:hAnsi="Sylfaen"/>
          <w:b/>
        </w:rPr>
        <w:t xml:space="preserve"> </w:t>
      </w:r>
      <w:r w:rsidRPr="00C65CC2">
        <w:rPr>
          <w:rFonts w:ascii="Sylfaen" w:hAnsi="Sylfaen"/>
          <w:b/>
          <w:lang w:val="ka-GE"/>
        </w:rPr>
        <w:t>დაფინანსება ევროკავშირის მიერ საქართველოსთვის გამოყოფილი ფინანსური დახმარების ფარგლებში მოხდება, რაც შესაძლებელია სხვა, უფრო პრიორიტეტული მიმართულებებით ყოფილიყო გამოყენებული</w:t>
      </w:r>
      <w:r w:rsidR="00C65CC2" w:rsidRPr="00C65CC2">
        <w:rPr>
          <w:rFonts w:ascii="Sylfaen" w:hAnsi="Sylfaen"/>
          <w:b/>
          <w:lang w:val="ka-GE"/>
        </w:rPr>
        <w:t>.</w:t>
      </w:r>
    </w:p>
    <w:p w14:paraId="2B0D5D20" w14:textId="47916BD0" w:rsidR="00C65CC2" w:rsidRPr="00C65CC2" w:rsidRDefault="00910981" w:rsidP="00C65CC2">
      <w:pPr>
        <w:pStyle w:val="ListParagraph"/>
        <w:numPr>
          <w:ilvl w:val="0"/>
          <w:numId w:val="15"/>
        </w:numPr>
        <w:spacing w:after="0" w:line="240" w:lineRule="auto"/>
        <w:jc w:val="both"/>
        <w:rPr>
          <w:rFonts w:ascii="Sylfaen" w:hAnsi="Sylfaen"/>
          <w:lang w:val="ka-GE"/>
        </w:rPr>
      </w:pPr>
      <w:r w:rsidRPr="00C65CC2">
        <w:rPr>
          <w:rFonts w:ascii="Sylfaen" w:hAnsi="Sylfaen"/>
          <w:lang w:val="ka-GE"/>
        </w:rPr>
        <w:t xml:space="preserve">მაღალი რანგის </w:t>
      </w:r>
      <w:r w:rsidRPr="00C65CC2">
        <w:rPr>
          <w:rFonts w:ascii="Sylfaen" w:hAnsi="Sylfaen"/>
          <w:b/>
          <w:lang w:val="ka-GE"/>
        </w:rPr>
        <w:t>მრჩეველთა სავარაუდო  ანაზღაურება გაცილებით აღემატება სტანდარტული ევროპელი ექსპერტების ანაზღაურებას</w:t>
      </w:r>
      <w:r w:rsidR="00C65CC2">
        <w:rPr>
          <w:rFonts w:ascii="Sylfaen" w:hAnsi="Sylfaen"/>
          <w:b/>
          <w:lang w:val="ka-GE"/>
        </w:rPr>
        <w:t>.</w:t>
      </w:r>
    </w:p>
    <w:p w14:paraId="7E601838" w14:textId="45274002" w:rsidR="00C65CC2" w:rsidRPr="00C65CC2" w:rsidRDefault="00C65CC2" w:rsidP="00C65CC2">
      <w:pPr>
        <w:pStyle w:val="ListParagraph"/>
        <w:numPr>
          <w:ilvl w:val="0"/>
          <w:numId w:val="15"/>
        </w:numPr>
        <w:spacing w:after="0" w:line="240" w:lineRule="auto"/>
        <w:jc w:val="both"/>
        <w:rPr>
          <w:rFonts w:ascii="Sylfaen" w:hAnsi="Sylfaen"/>
          <w:b/>
          <w:lang w:val="ka-GE"/>
        </w:rPr>
      </w:pPr>
      <w:r>
        <w:rPr>
          <w:rFonts w:ascii="Sylfaen" w:hAnsi="Sylfaen"/>
          <w:lang w:val="ka-GE"/>
        </w:rPr>
        <w:t xml:space="preserve">პროგრამით სარგებლობის შემთხვევაში, მნიშვნელოვანი იქნება შერჩეული </w:t>
      </w:r>
      <w:r w:rsidRPr="00C65CC2">
        <w:rPr>
          <w:rFonts w:ascii="Sylfaen" w:hAnsi="Sylfaen"/>
          <w:b/>
          <w:lang w:val="ka-GE"/>
        </w:rPr>
        <w:t>უწყებების პირველ პირების მხრიდან მაღალი რანგის მრჩევლებთან სამუშაოდ შესაბამისი დროის გამოყოფა.</w:t>
      </w:r>
    </w:p>
    <w:p w14:paraId="6B30B208" w14:textId="401EE48D" w:rsidR="00910981" w:rsidRDefault="00C65CC2" w:rsidP="00C65CC2">
      <w:pPr>
        <w:pStyle w:val="ListParagraph"/>
        <w:numPr>
          <w:ilvl w:val="0"/>
          <w:numId w:val="15"/>
        </w:numPr>
        <w:spacing w:after="0" w:line="240" w:lineRule="auto"/>
        <w:jc w:val="both"/>
        <w:rPr>
          <w:rFonts w:ascii="Sylfaen" w:hAnsi="Sylfaen"/>
          <w:lang w:val="ka-GE"/>
        </w:rPr>
      </w:pPr>
      <w:r>
        <w:rPr>
          <w:rFonts w:ascii="Sylfaen" w:hAnsi="Sylfaen"/>
          <w:lang w:val="ka-GE"/>
        </w:rPr>
        <w:t>მაღალი რანგის მრჩევლების</w:t>
      </w:r>
      <w:r w:rsidR="00910981" w:rsidRPr="00C65CC2">
        <w:rPr>
          <w:rFonts w:ascii="Sylfaen" w:hAnsi="Sylfaen"/>
          <w:lang w:val="ka-GE"/>
        </w:rPr>
        <w:t xml:space="preserve"> </w:t>
      </w:r>
      <w:r w:rsidR="00910981" w:rsidRPr="00C65CC2">
        <w:rPr>
          <w:rFonts w:ascii="Sylfaen" w:hAnsi="Sylfaen"/>
          <w:b/>
          <w:lang w:val="ka-GE"/>
        </w:rPr>
        <w:t>რეკომენდაციებს არ ექნება სავალდებულო ხასიათი, თუმცა მათი უგულვებელყოფა შესაძლოა ნეგატიურად იქნას აღქმული ევროპული მხარის მიერ.</w:t>
      </w:r>
      <w:r w:rsidR="00910981" w:rsidRPr="00C65CC2">
        <w:rPr>
          <w:rFonts w:ascii="Sylfaen" w:hAnsi="Sylfaen"/>
          <w:lang w:val="ka-GE"/>
        </w:rPr>
        <w:t xml:space="preserve"> </w:t>
      </w:r>
    </w:p>
    <w:p w14:paraId="58808122" w14:textId="77777777" w:rsidR="00C65CC2" w:rsidRPr="00C65CC2" w:rsidRDefault="00C65CC2" w:rsidP="00C65CC2">
      <w:pPr>
        <w:pStyle w:val="ListParagraph"/>
        <w:spacing w:after="0" w:line="240" w:lineRule="auto"/>
        <w:ind w:left="360"/>
        <w:jc w:val="both"/>
        <w:rPr>
          <w:rFonts w:ascii="Sylfaen" w:hAnsi="Sylfaen"/>
          <w:lang w:val="ka-GE"/>
        </w:rPr>
      </w:pPr>
    </w:p>
    <w:p w14:paraId="462AC8BA" w14:textId="77777777" w:rsidR="00910981" w:rsidRPr="00AE0F7B" w:rsidRDefault="00910981" w:rsidP="00910981">
      <w:pPr>
        <w:pStyle w:val="ListParagraph"/>
        <w:spacing w:after="0" w:line="240" w:lineRule="auto"/>
        <w:ind w:left="1080"/>
        <w:jc w:val="both"/>
        <w:rPr>
          <w:rFonts w:ascii="Sylfaen" w:hAnsi="Sylfaen"/>
          <w:lang w:val="ka-GE"/>
        </w:rPr>
      </w:pPr>
    </w:p>
    <w:p w14:paraId="72637018" w14:textId="6091E80F" w:rsidR="00910981" w:rsidRPr="00C65CC2" w:rsidRDefault="00910981" w:rsidP="00910981">
      <w:pPr>
        <w:spacing w:after="0" w:line="240" w:lineRule="auto"/>
        <w:jc w:val="both"/>
        <w:rPr>
          <w:rFonts w:ascii="Sylfaen" w:hAnsi="Sylfaen" w:cs="Sylfaen"/>
          <w:u w:val="single"/>
          <w:lang w:val="ka-GE"/>
        </w:rPr>
      </w:pPr>
      <w:r w:rsidRPr="00C65CC2">
        <w:rPr>
          <w:rFonts w:ascii="Sylfaen" w:hAnsi="Sylfaen" w:cs="Sylfaen"/>
          <w:b/>
          <w:u w:val="single"/>
          <w:lang w:val="ka-GE"/>
        </w:rPr>
        <w:t>დასკვნა:</w:t>
      </w:r>
      <w:r w:rsidRPr="00C65CC2">
        <w:rPr>
          <w:rFonts w:ascii="Sylfaen" w:hAnsi="Sylfaen" w:cs="Sylfaen"/>
          <w:u w:val="single"/>
          <w:lang w:val="ka-GE"/>
        </w:rPr>
        <w:t xml:space="preserve"> </w:t>
      </w:r>
      <w:r w:rsidRPr="00C65CC2">
        <w:rPr>
          <w:rFonts w:ascii="Sylfaen" w:hAnsi="Sylfaen" w:cs="Sylfaen"/>
          <w:b/>
          <w:lang w:val="ka-GE"/>
        </w:rPr>
        <w:t xml:space="preserve">პრაქტიკული და ევროკავშირის დახმარების ეფექტიანი გამოყენების თვალსაზრისით, </w:t>
      </w:r>
      <w:r w:rsidRPr="00C65CC2">
        <w:rPr>
          <w:rFonts w:ascii="Sylfaen" w:hAnsi="Sylfaen"/>
          <w:b/>
          <w:lang w:val="ka-GE"/>
        </w:rPr>
        <w:t>შესაძლოა აღნიშნული პროგრამა ნაკლებად მომხიბვლელი იყოს, თუმცა ამავდროულად,  შესაძლებელია საკმაოდ სასარგებლო აღმოჩნდეს ევროკავშირის მხრიდან პოლიტიკური მხარდაჭერის მობილიზების კონტექსტში.</w:t>
      </w:r>
      <w:r w:rsidRPr="00C65CC2">
        <w:rPr>
          <w:rFonts w:ascii="Sylfaen" w:hAnsi="Sylfaen"/>
          <w:b/>
          <w:i/>
          <w:lang w:val="ka-GE"/>
        </w:rPr>
        <w:t xml:space="preserve"> </w:t>
      </w:r>
    </w:p>
    <w:p w14:paraId="73F0B53C" w14:textId="77777777" w:rsidR="00910981" w:rsidRPr="00910981" w:rsidRDefault="00910981" w:rsidP="00910981">
      <w:pPr>
        <w:pStyle w:val="ListParagraph"/>
        <w:spacing w:after="0" w:line="240" w:lineRule="auto"/>
        <w:ind w:left="360"/>
        <w:jc w:val="both"/>
        <w:rPr>
          <w:rFonts w:ascii="Sylfaen" w:hAnsi="Sylfaen"/>
        </w:rPr>
      </w:pPr>
    </w:p>
    <w:p w14:paraId="6E090D0F"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6C46EE62"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78342234"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031127CB"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443056CF"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0D7F28A8"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62477D43"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6B9D5113"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0D3C28A9"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57F09E74"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44FBB7C9"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7099DCD8" w14:textId="77777777" w:rsidR="00F32D88" w:rsidRDefault="00F32D88" w:rsidP="00C65CC2">
      <w:pPr>
        <w:pStyle w:val="ListParagraph"/>
        <w:tabs>
          <w:tab w:val="left" w:pos="9630"/>
        </w:tabs>
        <w:spacing w:before="240" w:after="0" w:line="240" w:lineRule="auto"/>
        <w:ind w:left="0"/>
        <w:jc w:val="both"/>
        <w:rPr>
          <w:rFonts w:ascii="Sylfaen" w:hAnsi="Sylfaen"/>
          <w:b/>
          <w:u w:val="single"/>
          <w:lang w:val="ka-GE"/>
        </w:rPr>
      </w:pPr>
      <w:bookmarkStart w:id="0" w:name="_GoBack"/>
      <w:bookmarkEnd w:id="0"/>
    </w:p>
    <w:p w14:paraId="6FFF36C7" w14:textId="77777777" w:rsidR="00C65CC2" w:rsidRDefault="00C65CC2" w:rsidP="00C65CC2">
      <w:pPr>
        <w:pStyle w:val="ListParagraph"/>
        <w:tabs>
          <w:tab w:val="left" w:pos="9630"/>
        </w:tabs>
        <w:spacing w:before="240" w:after="0" w:line="240" w:lineRule="auto"/>
        <w:ind w:left="0"/>
        <w:jc w:val="both"/>
        <w:rPr>
          <w:rFonts w:ascii="Sylfaen" w:hAnsi="Sylfaen"/>
          <w:b/>
          <w:u w:val="single"/>
          <w:lang w:val="ka-GE"/>
        </w:rPr>
      </w:pPr>
    </w:p>
    <w:p w14:paraId="6949DC0D" w14:textId="77777777" w:rsidR="00A042B3" w:rsidRDefault="00A042B3" w:rsidP="00A042B3">
      <w:pPr>
        <w:pStyle w:val="ListParagraph"/>
        <w:tabs>
          <w:tab w:val="left" w:pos="9630"/>
        </w:tabs>
        <w:spacing w:before="240" w:after="0" w:line="240" w:lineRule="auto"/>
        <w:ind w:left="0"/>
        <w:jc w:val="center"/>
        <w:rPr>
          <w:rFonts w:ascii="Sylfaen" w:hAnsi="Sylfaen"/>
          <w:b/>
        </w:rPr>
      </w:pPr>
      <w:r w:rsidRPr="00A042B3">
        <w:rPr>
          <w:rFonts w:ascii="Sylfaen" w:hAnsi="Sylfaen"/>
          <w:b/>
          <w:lang w:val="ka-GE"/>
        </w:rPr>
        <w:t xml:space="preserve">დანართი </w:t>
      </w:r>
      <w:r w:rsidRPr="00A042B3">
        <w:rPr>
          <w:rFonts w:ascii="Sylfaen" w:hAnsi="Sylfaen"/>
          <w:b/>
        </w:rPr>
        <w:t>I</w:t>
      </w:r>
    </w:p>
    <w:p w14:paraId="78E955D5" w14:textId="77777777" w:rsidR="00A042B3" w:rsidRPr="00A042B3" w:rsidRDefault="00A042B3" w:rsidP="00A042B3">
      <w:pPr>
        <w:pStyle w:val="ListParagraph"/>
        <w:tabs>
          <w:tab w:val="left" w:pos="9630"/>
        </w:tabs>
        <w:spacing w:before="240" w:after="0" w:line="240" w:lineRule="auto"/>
        <w:ind w:left="0"/>
        <w:jc w:val="center"/>
        <w:rPr>
          <w:rFonts w:ascii="Sylfaen" w:hAnsi="Sylfaen"/>
          <w:b/>
        </w:rPr>
      </w:pPr>
    </w:p>
    <w:p w14:paraId="1E68799E" w14:textId="518BBD48" w:rsidR="00AE0F7B" w:rsidRPr="00AE0F7B" w:rsidRDefault="000A38BF" w:rsidP="00C65CC2">
      <w:pPr>
        <w:pStyle w:val="ListParagraph"/>
        <w:tabs>
          <w:tab w:val="left" w:pos="9630"/>
        </w:tabs>
        <w:spacing w:before="240" w:after="0" w:line="240" w:lineRule="auto"/>
        <w:ind w:left="0"/>
        <w:jc w:val="both"/>
        <w:rPr>
          <w:rFonts w:ascii="Sylfaen" w:hAnsi="Sylfaen"/>
          <w:b/>
          <w:u w:val="single"/>
          <w:lang w:val="ka-GE"/>
        </w:rPr>
      </w:pPr>
      <w:r w:rsidRPr="00AE0F7B">
        <w:rPr>
          <w:rFonts w:ascii="Sylfaen" w:hAnsi="Sylfaen"/>
          <w:b/>
          <w:u w:val="single"/>
          <w:lang w:val="ka-GE"/>
        </w:rPr>
        <w:t xml:space="preserve">მაღალი რანგის მრჩეველთა პროგრამის </w:t>
      </w:r>
      <w:r w:rsidR="00E75C6D" w:rsidRPr="00AE0F7B">
        <w:rPr>
          <w:rFonts w:ascii="Sylfaen" w:hAnsi="Sylfaen"/>
          <w:b/>
          <w:u w:val="single"/>
          <w:lang w:val="ka-GE"/>
        </w:rPr>
        <w:t>მსგავსი პრაქტიკა</w:t>
      </w:r>
      <w:r w:rsidRPr="00AE0F7B">
        <w:rPr>
          <w:rFonts w:ascii="Sylfaen" w:hAnsi="Sylfaen"/>
          <w:b/>
          <w:u w:val="single"/>
          <w:lang w:val="ka-GE"/>
        </w:rPr>
        <w:t xml:space="preserve"> ასოცირებულ ქვეყნებში</w:t>
      </w:r>
    </w:p>
    <w:p w14:paraId="2689553A" w14:textId="77777777" w:rsidR="00910981" w:rsidRDefault="00E75C6D" w:rsidP="00910981">
      <w:pPr>
        <w:pStyle w:val="ListParagraph"/>
        <w:numPr>
          <w:ilvl w:val="0"/>
          <w:numId w:val="9"/>
        </w:numPr>
        <w:tabs>
          <w:tab w:val="left" w:pos="9630"/>
        </w:tabs>
        <w:spacing w:before="240" w:after="0" w:line="240" w:lineRule="auto"/>
        <w:jc w:val="both"/>
        <w:rPr>
          <w:rFonts w:ascii="Sylfaen" w:hAnsi="Sylfaen"/>
          <w:b/>
          <w:lang w:val="ka-GE"/>
        </w:rPr>
      </w:pPr>
      <w:r w:rsidRPr="00AE0F7B">
        <w:rPr>
          <w:rFonts w:ascii="Sylfaen" w:hAnsi="Sylfaen"/>
          <w:lang w:val="ka-GE"/>
        </w:rPr>
        <w:t>აღსანიშ</w:t>
      </w:r>
      <w:r w:rsidR="009264CE" w:rsidRPr="00AE0F7B">
        <w:rPr>
          <w:rFonts w:ascii="Sylfaen" w:hAnsi="Sylfaen"/>
          <w:lang w:val="ka-GE"/>
        </w:rPr>
        <w:t xml:space="preserve">ნავია, რომ </w:t>
      </w:r>
      <w:r w:rsidR="009264CE" w:rsidRPr="00AE0F7B">
        <w:rPr>
          <w:rFonts w:ascii="Sylfaen" w:hAnsi="Sylfaen"/>
          <w:b/>
          <w:lang w:val="ka-GE"/>
        </w:rPr>
        <w:t>ანალოგიური ან მსგავსი პროგრამა უკვე ფუნქციონირებს მოლდოვასა და უკრაინაში</w:t>
      </w:r>
      <w:r w:rsidR="004454CB" w:rsidRPr="00AE0F7B">
        <w:rPr>
          <w:rFonts w:ascii="Sylfaen" w:hAnsi="Sylfaen"/>
          <w:b/>
          <w:lang w:val="ka-GE"/>
        </w:rPr>
        <w:t>:</w:t>
      </w:r>
    </w:p>
    <w:p w14:paraId="476ACC6F" w14:textId="7D9767EF" w:rsidR="00910981" w:rsidRPr="00910981" w:rsidRDefault="009264CE" w:rsidP="00910981">
      <w:pPr>
        <w:pStyle w:val="ListParagraph"/>
        <w:numPr>
          <w:ilvl w:val="0"/>
          <w:numId w:val="9"/>
        </w:numPr>
        <w:tabs>
          <w:tab w:val="left" w:pos="9630"/>
        </w:tabs>
        <w:spacing w:before="240" w:after="0" w:line="240" w:lineRule="auto"/>
        <w:jc w:val="both"/>
        <w:rPr>
          <w:rFonts w:ascii="Sylfaen" w:hAnsi="Sylfaen"/>
          <w:b/>
          <w:lang w:val="ka-GE"/>
        </w:rPr>
      </w:pPr>
      <w:r w:rsidRPr="00910981">
        <w:rPr>
          <w:rFonts w:ascii="Sylfaen" w:hAnsi="Sylfaen"/>
          <w:b/>
          <w:u w:val="single"/>
          <w:lang w:val="ka-GE"/>
        </w:rPr>
        <w:t>მოლდოვაში</w:t>
      </w:r>
      <w:r w:rsidRPr="00910981">
        <w:rPr>
          <w:rFonts w:ascii="Sylfaen" w:hAnsi="Sylfaen"/>
          <w:lang w:val="ka-GE"/>
        </w:rPr>
        <w:t xml:space="preserve"> ევროკავშირის მაღალი რანგის მრჩეველთა პროგრამის ფარგლებში, </w:t>
      </w:r>
      <w:r w:rsidRPr="00910981">
        <w:rPr>
          <w:rFonts w:ascii="Sylfaen" w:hAnsi="Sylfaen"/>
          <w:b/>
          <w:lang w:val="ka-GE"/>
        </w:rPr>
        <w:t>2016-2018 წლებში  განხორციელდა მაღალი რანგის მრჩეველთა მივლინება</w:t>
      </w:r>
      <w:r w:rsidR="00910981" w:rsidRPr="00910981">
        <w:rPr>
          <w:rFonts w:ascii="Sylfaen" w:hAnsi="Sylfaen"/>
          <w:b/>
          <w:lang w:val="ka-GE"/>
        </w:rPr>
        <w:t>,</w:t>
      </w:r>
      <w:r w:rsidR="00E461C4" w:rsidRPr="00910981">
        <w:rPr>
          <w:rFonts w:ascii="Sylfaen" w:hAnsi="Sylfaen"/>
          <w:lang w:val="ka-GE"/>
        </w:rPr>
        <w:t xml:space="preserve"> </w:t>
      </w:r>
      <w:r w:rsidR="00910981" w:rsidRPr="00910981">
        <w:rPr>
          <w:rFonts w:ascii="Sylfaen" w:hAnsi="Sylfaen"/>
          <w:lang w:val="ka-GE"/>
        </w:rPr>
        <w:t>რაც მიზნად ისახავდა მოლდოვას რეფორმების დღის წესრიგის მხარდაჭერას, ასოცირების შეთანხმების (</w:t>
      </w:r>
      <w:r w:rsidR="00910981" w:rsidRPr="00910981">
        <w:rPr>
          <w:rFonts w:ascii="Sylfaen" w:hAnsi="Sylfaen"/>
        </w:rPr>
        <w:t>DCFTA-</w:t>
      </w:r>
      <w:r w:rsidR="00910981" w:rsidRPr="00910981">
        <w:rPr>
          <w:rFonts w:ascii="Sylfaen" w:hAnsi="Sylfaen"/>
          <w:lang w:val="ka-GE"/>
        </w:rPr>
        <w:t xml:space="preserve">ს ჩათვლით) განხორციელებისთვის საჭირო შესაძლებლობების განვითარების, ასევე, </w:t>
      </w:r>
      <w:proofErr w:type="spellStart"/>
      <w:r w:rsidR="00910981" w:rsidRPr="00910981">
        <w:rPr>
          <w:rFonts w:ascii="Sylfaen" w:hAnsi="Sylfaen"/>
          <w:lang w:val="ka-GE"/>
        </w:rPr>
        <w:t>სავიზო</w:t>
      </w:r>
      <w:proofErr w:type="spellEnd"/>
      <w:r w:rsidR="00910981" w:rsidRPr="00910981">
        <w:rPr>
          <w:rFonts w:ascii="Sylfaen" w:hAnsi="Sylfaen"/>
          <w:lang w:val="ka-GE"/>
        </w:rPr>
        <w:t xml:space="preserve"> რეჟიმის ლიბერალიზაციის შემდგომი ეტაპის სათანადოდ წარმართვის კონტექსტში.</w:t>
      </w:r>
    </w:p>
    <w:p w14:paraId="02BD178F" w14:textId="5D782A8D" w:rsidR="00AE0F7B" w:rsidRPr="00AE0F7B" w:rsidRDefault="00E461C4" w:rsidP="00AE0F7B">
      <w:pPr>
        <w:pStyle w:val="ListParagraph"/>
        <w:numPr>
          <w:ilvl w:val="0"/>
          <w:numId w:val="12"/>
        </w:numPr>
        <w:tabs>
          <w:tab w:val="left" w:pos="9630"/>
        </w:tabs>
        <w:spacing w:after="0" w:line="240" w:lineRule="auto"/>
        <w:jc w:val="both"/>
        <w:rPr>
          <w:rFonts w:ascii="Sylfaen" w:hAnsi="Sylfaen"/>
          <w:b/>
          <w:lang w:val="ka-GE"/>
        </w:rPr>
      </w:pPr>
      <w:r w:rsidRPr="00AE0F7B">
        <w:rPr>
          <w:rFonts w:ascii="Sylfaen" w:hAnsi="Sylfaen"/>
          <w:lang w:val="ka-GE"/>
        </w:rPr>
        <w:t>პროგრამის</w:t>
      </w:r>
      <w:r w:rsidRPr="00AE0F7B">
        <w:rPr>
          <w:rFonts w:ascii="Sylfaen" w:hAnsi="Sylfaen"/>
          <w:b/>
          <w:lang w:val="ka-GE"/>
        </w:rPr>
        <w:t xml:space="preserve"> ჯამური ბიუჯეტი შეადგენდა 13.5 მლნ. ევროს</w:t>
      </w:r>
      <w:r w:rsidR="00AE0F7B" w:rsidRPr="00AE0F7B">
        <w:rPr>
          <w:rFonts w:ascii="Sylfaen" w:hAnsi="Sylfaen"/>
          <w:lang w:val="ka-GE"/>
        </w:rPr>
        <w:t xml:space="preserve"> </w:t>
      </w:r>
      <w:proofErr w:type="spellStart"/>
      <w:r w:rsidR="004454CB" w:rsidRPr="00AE0F7B">
        <w:rPr>
          <w:rFonts w:ascii="Sylfaen" w:hAnsi="Sylfaen"/>
        </w:rPr>
        <w:t>და</w:t>
      </w:r>
      <w:proofErr w:type="spellEnd"/>
      <w:r w:rsidR="004454CB" w:rsidRPr="00AE0F7B">
        <w:rPr>
          <w:rFonts w:ascii="Sylfaen" w:hAnsi="Sylfaen"/>
        </w:rPr>
        <w:t xml:space="preserve"> </w:t>
      </w:r>
      <w:r w:rsidR="004454CB" w:rsidRPr="00AE0F7B">
        <w:rPr>
          <w:rFonts w:ascii="Sylfaen" w:hAnsi="Sylfaen"/>
          <w:lang w:val="ka-GE"/>
        </w:rPr>
        <w:t xml:space="preserve">აღნიშნული დაფინანსდა </w:t>
      </w:r>
      <w:proofErr w:type="spellStart"/>
      <w:r w:rsidR="004454CB" w:rsidRPr="00AE0F7B">
        <w:rPr>
          <w:rFonts w:ascii="Sylfaen" w:hAnsi="Sylfaen"/>
          <w:lang w:val="ka-GE"/>
        </w:rPr>
        <w:t>მოლდოვასთვის</w:t>
      </w:r>
      <w:proofErr w:type="spellEnd"/>
      <w:r w:rsidR="004454CB" w:rsidRPr="00AE0F7B">
        <w:rPr>
          <w:rFonts w:ascii="Sylfaen" w:hAnsi="Sylfaen"/>
          <w:lang w:val="ka-GE"/>
        </w:rPr>
        <w:t xml:space="preserve"> ევროკავშირის დახმარების</w:t>
      </w:r>
      <w:r w:rsidR="00751A72" w:rsidRPr="00AE0F7B">
        <w:rPr>
          <w:rFonts w:ascii="Sylfaen" w:hAnsi="Sylfaen"/>
          <w:lang w:val="ka-GE"/>
        </w:rPr>
        <w:t xml:space="preserve"> 2014 </w:t>
      </w:r>
      <w:r w:rsidR="004454CB" w:rsidRPr="00AE0F7B">
        <w:rPr>
          <w:rFonts w:ascii="Sylfaen" w:hAnsi="Sylfaen"/>
          <w:lang w:val="ka-GE"/>
        </w:rPr>
        <w:t>წლის სამოქმედო პროგრამის ბიუჯეტიდან</w:t>
      </w:r>
      <w:r w:rsidR="00910981">
        <w:rPr>
          <w:rFonts w:ascii="Sylfaen" w:hAnsi="Sylfaen"/>
          <w:lang w:val="ka-GE"/>
        </w:rPr>
        <w:t xml:space="preserve"> (</w:t>
      </w:r>
      <w:r w:rsidR="00910981" w:rsidRPr="00AE0F7B">
        <w:rPr>
          <w:rFonts w:ascii="Sylfaen" w:hAnsi="Sylfaen"/>
          <w:lang w:val="ka-GE"/>
        </w:rPr>
        <w:t>მრჩეველთა დღიური ანაზღაურება შეადგენდა 500 ევროს (თვეში 22 სამუშაო დღე = 11 000 ევრო</w:t>
      </w:r>
      <w:r w:rsidR="00910981">
        <w:rPr>
          <w:rFonts w:ascii="Sylfaen" w:hAnsi="Sylfaen"/>
          <w:lang w:val="ka-GE"/>
        </w:rPr>
        <w:t>).</w:t>
      </w:r>
    </w:p>
    <w:p w14:paraId="3DBF11EE" w14:textId="777B8546" w:rsidR="00AE0F7B" w:rsidRPr="00AE0F7B" w:rsidRDefault="00AE0F7B" w:rsidP="00AE0F7B">
      <w:pPr>
        <w:pStyle w:val="ListParagraph"/>
        <w:numPr>
          <w:ilvl w:val="0"/>
          <w:numId w:val="12"/>
        </w:numPr>
        <w:tabs>
          <w:tab w:val="left" w:pos="9630"/>
        </w:tabs>
        <w:spacing w:after="0" w:line="240" w:lineRule="auto"/>
        <w:jc w:val="both"/>
        <w:rPr>
          <w:rFonts w:ascii="Sylfaen" w:hAnsi="Sylfaen"/>
          <w:b/>
          <w:lang w:val="ka-GE"/>
        </w:rPr>
      </w:pPr>
      <w:r w:rsidRPr="00AE0F7B">
        <w:rPr>
          <w:rFonts w:ascii="Sylfaen" w:hAnsi="Sylfaen"/>
          <w:lang w:val="ka-GE"/>
        </w:rPr>
        <w:t xml:space="preserve">მაღალი რანგის მრჩეველთა მივლინება </w:t>
      </w:r>
      <w:r w:rsidR="009264CE" w:rsidRPr="00AE0F7B">
        <w:rPr>
          <w:rFonts w:ascii="Sylfaen" w:hAnsi="Sylfaen"/>
          <w:lang w:val="ka-GE"/>
        </w:rPr>
        <w:t xml:space="preserve">ითვალისწინებდა </w:t>
      </w:r>
      <w:r w:rsidR="009264CE" w:rsidRPr="00AE0F7B">
        <w:rPr>
          <w:rFonts w:ascii="Sylfaen" w:hAnsi="Sylfaen"/>
          <w:b/>
          <w:lang w:val="ka-GE"/>
        </w:rPr>
        <w:t xml:space="preserve">მოლდოვას სხვადასხვა სახელმწიფო უწყებაში </w:t>
      </w:r>
      <w:r w:rsidR="000A38BF" w:rsidRPr="00AE0F7B">
        <w:rPr>
          <w:rFonts w:ascii="Sylfaen" w:hAnsi="Sylfaen"/>
          <w:b/>
          <w:lang w:val="ka-GE"/>
        </w:rPr>
        <w:t xml:space="preserve">ოცდაათამდე </w:t>
      </w:r>
      <w:r w:rsidR="009264CE" w:rsidRPr="00AE0F7B">
        <w:rPr>
          <w:rFonts w:ascii="Sylfaen" w:hAnsi="Sylfaen"/>
          <w:b/>
          <w:lang w:val="ka-GE"/>
        </w:rPr>
        <w:t>მაღალი რანგის მრჩევლის მივლინებას</w:t>
      </w:r>
      <w:r>
        <w:rPr>
          <w:rFonts w:ascii="Sylfaen" w:hAnsi="Sylfaen"/>
          <w:b/>
          <w:lang w:val="ka-GE"/>
        </w:rPr>
        <w:t xml:space="preserve">, </w:t>
      </w:r>
      <w:r w:rsidRPr="00AE0F7B">
        <w:rPr>
          <w:rFonts w:ascii="Sylfaen" w:hAnsi="Sylfaen"/>
          <w:lang w:val="ka-GE"/>
        </w:rPr>
        <w:t>შემდეგ პრიორიტეტულ სფეროებში: ასოცირების შესახებ შეთანხმების განხორციელება, სოფლის მეურნეობა, ტრანსპორტი, საშინაო საქმეები (</w:t>
      </w:r>
      <w:r w:rsidRPr="00AE0F7B">
        <w:rPr>
          <w:rFonts w:ascii="Sylfaen" w:hAnsi="Sylfaen"/>
        </w:rPr>
        <w:t>Internal Affairs)</w:t>
      </w:r>
      <w:r w:rsidRPr="00AE0F7B">
        <w:rPr>
          <w:rFonts w:ascii="Sylfaen" w:hAnsi="Sylfaen"/>
          <w:lang w:val="ka-GE"/>
        </w:rPr>
        <w:t xml:space="preserve">, საბაჟო სფერო, რეგიონული განვითარება, განათლება, ჯანმრთელობის დაცვის სფეროს რეფორმა, საჯარო მმართველობის რეფორმა, დახმარების კოორდინაცია, საბანკო საქმე, ფულის გათეთრება და ტერორიზმის დაფინანსების წინააღმდეგ ბრძოლა, დასაქმება, საჯარო ფინანსების მართვა და მიკროფინანსები, ევროკავშირის დახმარებისა და რეფორმების ზეგავლენის თაობაზე კომუნიკაცია და ხილვადობა, </w:t>
      </w:r>
      <w:proofErr w:type="spellStart"/>
      <w:r w:rsidRPr="00AE0F7B">
        <w:rPr>
          <w:rFonts w:ascii="Sylfaen" w:hAnsi="Sylfaen"/>
        </w:rPr>
        <w:t>პროკურატურა</w:t>
      </w:r>
      <w:proofErr w:type="spellEnd"/>
      <w:r w:rsidRPr="00AE0F7B">
        <w:rPr>
          <w:rFonts w:ascii="Sylfaen" w:hAnsi="Sylfaen"/>
        </w:rPr>
        <w:t>,</w:t>
      </w:r>
      <w:r w:rsidRPr="00AE0F7B">
        <w:rPr>
          <w:rFonts w:ascii="Sylfaen" w:hAnsi="Sylfaen"/>
          <w:lang w:val="ka-GE"/>
        </w:rPr>
        <w:t xml:space="preserve"> ენერგეტიკა, სურსათის უსაფრთხოება, სამოქალაქო საზოგადოების ჩართულობა და ანგარიშვალდებულება, ეკონომიკა და ვაჭრობა ღრმა და ყოვლისმომცველი სავაჭრო სივრცის (</w:t>
      </w:r>
      <w:r w:rsidRPr="00AE0F7B">
        <w:rPr>
          <w:rFonts w:ascii="Sylfaen" w:hAnsi="Sylfaen"/>
        </w:rPr>
        <w:t>DCFTA</w:t>
      </w:r>
      <w:r w:rsidRPr="00AE0F7B">
        <w:rPr>
          <w:rFonts w:ascii="Sylfaen" w:hAnsi="Sylfaen"/>
          <w:lang w:val="ka-GE"/>
        </w:rPr>
        <w:t xml:space="preserve">) კონტექსტში, კორუფციასთან ბრძოლა, გარემოს დაცვა.  </w:t>
      </w:r>
    </w:p>
    <w:p w14:paraId="186C19FD" w14:textId="31E9DFB3" w:rsidR="00910981" w:rsidRPr="00910981" w:rsidRDefault="009264CE" w:rsidP="00910981">
      <w:pPr>
        <w:pStyle w:val="ListParagraph"/>
        <w:numPr>
          <w:ilvl w:val="0"/>
          <w:numId w:val="12"/>
        </w:numPr>
        <w:tabs>
          <w:tab w:val="left" w:pos="9630"/>
        </w:tabs>
        <w:spacing w:after="0" w:line="240" w:lineRule="auto"/>
        <w:jc w:val="both"/>
        <w:rPr>
          <w:rFonts w:ascii="Sylfaen" w:hAnsi="Sylfaen"/>
          <w:b/>
          <w:lang w:val="ka-GE"/>
        </w:rPr>
      </w:pPr>
      <w:r w:rsidRPr="00910981">
        <w:rPr>
          <w:rFonts w:ascii="Sylfaen" w:hAnsi="Sylfaen"/>
          <w:b/>
          <w:lang w:val="ka-GE"/>
        </w:rPr>
        <w:t xml:space="preserve">2019 წლიდან დაგეგმილია </w:t>
      </w:r>
      <w:r w:rsidR="00910981" w:rsidRPr="00910981">
        <w:rPr>
          <w:rFonts w:ascii="Sylfaen" w:hAnsi="Sylfaen"/>
          <w:b/>
          <w:lang w:val="ka-GE"/>
        </w:rPr>
        <w:t xml:space="preserve">მაღალი რანგის მრჩეველთა </w:t>
      </w:r>
      <w:r w:rsidRPr="00910981">
        <w:rPr>
          <w:rFonts w:ascii="Sylfaen" w:hAnsi="Sylfaen"/>
          <w:b/>
          <w:lang w:val="ka-GE"/>
        </w:rPr>
        <w:t>ახალი მისიის</w:t>
      </w:r>
      <w:r w:rsidRPr="00AE0F7B">
        <w:rPr>
          <w:rFonts w:ascii="Sylfaen" w:hAnsi="Sylfaen"/>
          <w:lang w:val="ka-GE"/>
        </w:rPr>
        <w:t xml:space="preserve"> განხორციელება მოლდოვაში, 2019-2021 წლების ვადით</w:t>
      </w:r>
      <w:r w:rsidR="00F66D30" w:rsidRPr="00AE0F7B">
        <w:rPr>
          <w:rFonts w:ascii="Sylfaen" w:hAnsi="Sylfaen"/>
        </w:rPr>
        <w:t xml:space="preserve"> </w:t>
      </w:r>
      <w:r w:rsidR="00F66D30" w:rsidRPr="00910981">
        <w:rPr>
          <w:rFonts w:ascii="Sylfaen" w:hAnsi="Sylfaen"/>
          <w:b/>
          <w:lang w:val="ka-GE"/>
        </w:rPr>
        <w:t>(</w:t>
      </w:r>
      <w:proofErr w:type="spellStart"/>
      <w:r w:rsidR="00E461C4" w:rsidRPr="00910981">
        <w:rPr>
          <w:rFonts w:ascii="Sylfaen" w:hAnsi="Sylfaen"/>
          <w:b/>
        </w:rPr>
        <w:t>პროგრამის</w:t>
      </w:r>
      <w:proofErr w:type="spellEnd"/>
      <w:r w:rsidR="00E461C4" w:rsidRPr="00910981">
        <w:rPr>
          <w:rFonts w:ascii="Sylfaen" w:hAnsi="Sylfaen"/>
          <w:b/>
        </w:rPr>
        <w:t xml:space="preserve"> </w:t>
      </w:r>
      <w:proofErr w:type="spellStart"/>
      <w:r w:rsidR="00E461C4" w:rsidRPr="00910981">
        <w:rPr>
          <w:rFonts w:ascii="Sylfaen" w:hAnsi="Sylfaen"/>
          <w:b/>
        </w:rPr>
        <w:t>ბიუჯეტია</w:t>
      </w:r>
      <w:proofErr w:type="spellEnd"/>
      <w:r w:rsidR="00E461C4" w:rsidRPr="00910981">
        <w:rPr>
          <w:rFonts w:ascii="Sylfaen" w:hAnsi="Sylfaen"/>
          <w:b/>
        </w:rPr>
        <w:t xml:space="preserve"> 12 </w:t>
      </w:r>
      <w:proofErr w:type="spellStart"/>
      <w:r w:rsidR="00E461C4" w:rsidRPr="00910981">
        <w:rPr>
          <w:rFonts w:ascii="Sylfaen" w:hAnsi="Sylfaen"/>
          <w:b/>
        </w:rPr>
        <w:t>მლნ</w:t>
      </w:r>
      <w:proofErr w:type="spellEnd"/>
      <w:r w:rsidR="00E461C4" w:rsidRPr="00910981">
        <w:rPr>
          <w:rFonts w:ascii="Sylfaen" w:hAnsi="Sylfaen"/>
          <w:b/>
        </w:rPr>
        <w:t xml:space="preserve">. </w:t>
      </w:r>
      <w:proofErr w:type="spellStart"/>
      <w:proofErr w:type="gramStart"/>
      <w:r w:rsidR="00E461C4" w:rsidRPr="00910981">
        <w:rPr>
          <w:rFonts w:ascii="Sylfaen" w:hAnsi="Sylfaen"/>
          <w:b/>
        </w:rPr>
        <w:t>ევრო</w:t>
      </w:r>
      <w:proofErr w:type="spellEnd"/>
      <w:proofErr w:type="gramEnd"/>
      <w:r w:rsidR="00E461C4" w:rsidRPr="00AE0F7B">
        <w:rPr>
          <w:rFonts w:ascii="Sylfaen" w:hAnsi="Sylfaen"/>
        </w:rPr>
        <w:t xml:space="preserve"> </w:t>
      </w:r>
      <w:proofErr w:type="spellStart"/>
      <w:r w:rsidR="00E461C4" w:rsidRPr="00AE0F7B">
        <w:rPr>
          <w:rFonts w:ascii="Sylfaen" w:hAnsi="Sylfaen"/>
        </w:rPr>
        <w:t>და</w:t>
      </w:r>
      <w:proofErr w:type="spellEnd"/>
      <w:r w:rsidR="00E461C4" w:rsidRPr="00AE0F7B">
        <w:rPr>
          <w:rFonts w:ascii="Sylfaen" w:hAnsi="Sylfaen"/>
        </w:rPr>
        <w:t xml:space="preserve"> </w:t>
      </w:r>
      <w:r w:rsidR="00F66D30" w:rsidRPr="00AE0F7B">
        <w:rPr>
          <w:rFonts w:ascii="Sylfaen" w:hAnsi="Sylfaen"/>
          <w:lang w:val="ka-GE"/>
        </w:rPr>
        <w:t xml:space="preserve">აღნიშნული ფინანსდება </w:t>
      </w:r>
      <w:proofErr w:type="spellStart"/>
      <w:r w:rsidR="00F66D30" w:rsidRPr="00AE0F7B">
        <w:rPr>
          <w:rFonts w:ascii="Sylfaen" w:hAnsi="Sylfaen"/>
          <w:lang w:val="ka-GE"/>
        </w:rPr>
        <w:t>მოლდოვასთვის</w:t>
      </w:r>
      <w:proofErr w:type="spellEnd"/>
      <w:r w:rsidR="00F66D30" w:rsidRPr="00AE0F7B">
        <w:rPr>
          <w:rFonts w:ascii="Sylfaen" w:hAnsi="Sylfaen"/>
          <w:lang w:val="ka-GE"/>
        </w:rPr>
        <w:t xml:space="preserve"> ევროკავშირის დახმარების 2016 </w:t>
      </w:r>
      <w:r w:rsidR="00B73F7C" w:rsidRPr="00AE0F7B">
        <w:rPr>
          <w:rFonts w:ascii="Sylfaen" w:hAnsi="Sylfaen"/>
          <w:lang w:val="ka-GE"/>
        </w:rPr>
        <w:t>წლის სამოქმედო</w:t>
      </w:r>
      <w:r w:rsidR="00F66D30" w:rsidRPr="00AE0F7B">
        <w:rPr>
          <w:rFonts w:ascii="Sylfaen" w:hAnsi="Sylfaen"/>
          <w:lang w:val="ka-GE"/>
        </w:rPr>
        <w:t xml:space="preserve"> პროგრამის ბიუჯეტიდან)</w:t>
      </w:r>
      <w:r w:rsidRPr="00AE0F7B">
        <w:rPr>
          <w:rFonts w:ascii="Sylfaen" w:hAnsi="Sylfaen"/>
          <w:lang w:val="ka-GE"/>
        </w:rPr>
        <w:t>.</w:t>
      </w:r>
    </w:p>
    <w:p w14:paraId="062DC45F" w14:textId="0B12AF16" w:rsidR="00910981" w:rsidRPr="00910981" w:rsidRDefault="002114DD" w:rsidP="00910981">
      <w:pPr>
        <w:pStyle w:val="ListParagraph"/>
        <w:numPr>
          <w:ilvl w:val="0"/>
          <w:numId w:val="13"/>
        </w:numPr>
        <w:tabs>
          <w:tab w:val="left" w:pos="9630"/>
        </w:tabs>
        <w:spacing w:after="0" w:line="240" w:lineRule="auto"/>
        <w:jc w:val="both"/>
        <w:rPr>
          <w:rFonts w:ascii="Sylfaen" w:hAnsi="Sylfaen"/>
          <w:b/>
          <w:lang w:val="ka-GE"/>
        </w:rPr>
      </w:pPr>
      <w:r w:rsidRPr="00910981">
        <w:rPr>
          <w:rFonts w:ascii="Sylfaen" w:hAnsi="Sylfaen"/>
          <w:lang w:val="ka-GE"/>
        </w:rPr>
        <w:t xml:space="preserve">შედარებით განსხვავებული პრაქტიკა მოქმედებს </w:t>
      </w:r>
      <w:r w:rsidRPr="00910981">
        <w:rPr>
          <w:rFonts w:ascii="Sylfaen" w:hAnsi="Sylfaen"/>
          <w:b/>
          <w:u w:val="single"/>
          <w:lang w:val="ka-GE"/>
        </w:rPr>
        <w:t>უკრაინაში</w:t>
      </w:r>
      <w:r w:rsidR="00910981">
        <w:rPr>
          <w:rFonts w:ascii="Sylfaen" w:hAnsi="Sylfaen"/>
          <w:lang w:val="ka-GE"/>
        </w:rPr>
        <w:t xml:space="preserve">, კერძოდ: </w:t>
      </w:r>
    </w:p>
    <w:p w14:paraId="4D309073" w14:textId="5108D6ED" w:rsidR="00910981" w:rsidRPr="00910981" w:rsidRDefault="00B91D92" w:rsidP="00910981">
      <w:pPr>
        <w:pStyle w:val="ListParagraph"/>
        <w:numPr>
          <w:ilvl w:val="0"/>
          <w:numId w:val="14"/>
        </w:numPr>
        <w:tabs>
          <w:tab w:val="left" w:pos="9630"/>
        </w:tabs>
        <w:spacing w:after="0" w:line="240" w:lineRule="auto"/>
        <w:jc w:val="both"/>
        <w:rPr>
          <w:rFonts w:ascii="Sylfaen" w:hAnsi="Sylfaen"/>
          <w:b/>
          <w:lang w:val="ka-GE"/>
        </w:rPr>
      </w:pPr>
      <w:r w:rsidRPr="00910981">
        <w:rPr>
          <w:rFonts w:ascii="Sylfaen" w:hAnsi="Sylfaen"/>
        </w:rPr>
        <w:t xml:space="preserve">2014 </w:t>
      </w:r>
      <w:r w:rsidRPr="00910981">
        <w:rPr>
          <w:rFonts w:ascii="Sylfaen" w:hAnsi="Sylfaen"/>
          <w:lang w:val="ka-GE"/>
        </w:rPr>
        <w:t>წლის აპრილ</w:t>
      </w:r>
      <w:r w:rsidR="000A38BF" w:rsidRPr="00910981">
        <w:rPr>
          <w:rFonts w:ascii="Sylfaen" w:hAnsi="Sylfaen"/>
          <w:lang w:val="ka-GE"/>
        </w:rPr>
        <w:t>ში</w:t>
      </w:r>
      <w:r w:rsidRPr="00910981">
        <w:rPr>
          <w:rFonts w:ascii="Sylfaen" w:hAnsi="Sylfaen"/>
          <w:lang w:val="ka-GE"/>
        </w:rPr>
        <w:t xml:space="preserve"> ევროკომისიამ მიიღო გადაწყვეტილება</w:t>
      </w:r>
      <w:r w:rsidR="002114DD" w:rsidRPr="00910981">
        <w:rPr>
          <w:rFonts w:ascii="Sylfaen" w:hAnsi="Sylfaen"/>
          <w:b/>
          <w:lang w:val="ka-GE"/>
        </w:rPr>
        <w:t xml:space="preserve"> </w:t>
      </w:r>
      <w:r w:rsidR="00E46A50" w:rsidRPr="00910981">
        <w:rPr>
          <w:rFonts w:ascii="Sylfaen" w:hAnsi="Sylfaen"/>
          <w:b/>
          <w:lang w:val="ka-GE"/>
        </w:rPr>
        <w:t>უკრაინის მხარდამჭერი</w:t>
      </w:r>
      <w:r w:rsidR="00333DFE" w:rsidRPr="00910981">
        <w:rPr>
          <w:rFonts w:ascii="Sylfaen" w:hAnsi="Sylfaen"/>
          <w:lang w:val="ka-GE"/>
        </w:rPr>
        <w:t xml:space="preserve"> </w:t>
      </w:r>
      <w:r w:rsidR="00333DFE" w:rsidRPr="00910981">
        <w:rPr>
          <w:rFonts w:ascii="Sylfaen" w:hAnsi="Sylfaen"/>
          <w:b/>
          <w:lang w:val="ka-GE"/>
        </w:rPr>
        <w:t>ჯგუფი</w:t>
      </w:r>
      <w:r w:rsidRPr="00910981">
        <w:rPr>
          <w:rFonts w:ascii="Sylfaen" w:hAnsi="Sylfaen"/>
          <w:b/>
          <w:lang w:val="ka-GE"/>
        </w:rPr>
        <w:t>ს</w:t>
      </w:r>
      <w:r w:rsidR="00911CD2" w:rsidRPr="00910981">
        <w:rPr>
          <w:rFonts w:ascii="Sylfaen" w:hAnsi="Sylfaen"/>
          <w:b/>
          <w:lang w:val="ka-GE"/>
        </w:rPr>
        <w:t xml:space="preserve"> (</w:t>
      </w:r>
      <w:r w:rsidR="00911CD2" w:rsidRPr="00910981">
        <w:rPr>
          <w:rFonts w:ascii="Sylfaen" w:hAnsi="Sylfaen"/>
          <w:b/>
        </w:rPr>
        <w:t>Support group for Ukraine – SGUA)</w:t>
      </w:r>
      <w:r w:rsidR="00333DFE" w:rsidRPr="00910981">
        <w:rPr>
          <w:rFonts w:ascii="Sylfaen" w:hAnsi="Sylfaen"/>
          <w:lang w:val="ka-GE"/>
        </w:rPr>
        <w:t xml:space="preserve"> </w:t>
      </w:r>
      <w:r w:rsidR="00675BB1" w:rsidRPr="00AE0F7B">
        <w:rPr>
          <w:rStyle w:val="FootnoteReference"/>
          <w:rFonts w:ascii="Sylfaen" w:hAnsi="Sylfaen"/>
          <w:lang w:val="ka-GE"/>
        </w:rPr>
        <w:footnoteReference w:id="2"/>
      </w:r>
      <w:r w:rsidR="00AE15BB" w:rsidRPr="00910981">
        <w:rPr>
          <w:rFonts w:ascii="Sylfaen" w:hAnsi="Sylfaen"/>
          <w:lang w:val="ka-GE"/>
        </w:rPr>
        <w:t xml:space="preserve"> </w:t>
      </w:r>
      <w:r w:rsidRPr="00910981">
        <w:rPr>
          <w:rFonts w:ascii="Sylfaen" w:hAnsi="Sylfaen"/>
          <w:lang w:val="ka-GE"/>
        </w:rPr>
        <w:t>შექმნის თაობაზე</w:t>
      </w:r>
      <w:r w:rsidR="00AE15BB" w:rsidRPr="00910981">
        <w:rPr>
          <w:rFonts w:ascii="Sylfaen" w:hAnsi="Sylfaen"/>
        </w:rPr>
        <w:t xml:space="preserve">, </w:t>
      </w:r>
      <w:proofErr w:type="spellStart"/>
      <w:r w:rsidR="00AE15BB" w:rsidRPr="00910981">
        <w:rPr>
          <w:rFonts w:ascii="Sylfaen" w:hAnsi="Sylfaen"/>
        </w:rPr>
        <w:t>რომლის</w:t>
      </w:r>
      <w:proofErr w:type="spellEnd"/>
      <w:r w:rsidR="003C3AC3" w:rsidRPr="00910981">
        <w:rPr>
          <w:rFonts w:ascii="Sylfaen" w:hAnsi="Sylfaen"/>
          <w:lang w:val="ka-GE"/>
        </w:rPr>
        <w:t>,</w:t>
      </w:r>
      <w:r w:rsidR="00AE15BB" w:rsidRPr="00910981">
        <w:rPr>
          <w:rFonts w:ascii="Sylfaen" w:hAnsi="Sylfaen"/>
          <w:lang w:val="ka-GE"/>
        </w:rPr>
        <w:t xml:space="preserve"> </w:t>
      </w:r>
      <w:proofErr w:type="spellStart"/>
      <w:r w:rsidR="003C3AC3" w:rsidRPr="00910981">
        <w:rPr>
          <w:rFonts w:ascii="Sylfaen" w:hAnsi="Sylfaen"/>
        </w:rPr>
        <w:t>როგორც</w:t>
      </w:r>
      <w:proofErr w:type="spellEnd"/>
      <w:r w:rsidR="003C3AC3" w:rsidRPr="00910981">
        <w:rPr>
          <w:rFonts w:ascii="Sylfaen" w:hAnsi="Sylfaen"/>
          <w:lang w:val="ka-GE"/>
        </w:rPr>
        <w:t xml:space="preserve"> დროებითი მექანიზმის (</w:t>
      </w:r>
      <w:r w:rsidR="003C3AC3" w:rsidRPr="00910981">
        <w:rPr>
          <w:rFonts w:ascii="Sylfaen" w:hAnsi="Sylfaen"/>
        </w:rPr>
        <w:t>taskforce)</w:t>
      </w:r>
      <w:r w:rsidR="003C3AC3" w:rsidRPr="00910981">
        <w:rPr>
          <w:rFonts w:ascii="Sylfaen" w:hAnsi="Sylfaen"/>
          <w:lang w:val="ka-GE"/>
        </w:rPr>
        <w:t xml:space="preserve">, </w:t>
      </w:r>
      <w:r w:rsidR="00AE15BB" w:rsidRPr="00910981">
        <w:rPr>
          <w:rFonts w:ascii="Sylfaen" w:hAnsi="Sylfaen"/>
          <w:lang w:val="ka-GE"/>
        </w:rPr>
        <w:t xml:space="preserve">მანდატი ითვალისწინებდა </w:t>
      </w:r>
      <w:r w:rsidRPr="00910981">
        <w:rPr>
          <w:rFonts w:ascii="Sylfaen" w:hAnsi="Sylfaen"/>
          <w:lang w:val="ka-GE"/>
        </w:rPr>
        <w:t>ევროკომისიის მიერ უკრაინისათვის გაწეული დახმარების</w:t>
      </w:r>
      <w:r w:rsidR="00DA3829" w:rsidRPr="00910981">
        <w:rPr>
          <w:rFonts w:ascii="Sylfaen" w:hAnsi="Sylfaen"/>
          <w:lang w:val="ka-GE"/>
        </w:rPr>
        <w:t xml:space="preserve"> განხორციელების</w:t>
      </w:r>
      <w:r w:rsidRPr="00910981">
        <w:rPr>
          <w:rFonts w:ascii="Sylfaen" w:hAnsi="Sylfaen"/>
          <w:lang w:val="ka-GE"/>
        </w:rPr>
        <w:t xml:space="preserve"> მაკოორდინირებელი რგოლის (</w:t>
      </w:r>
      <w:r w:rsidRPr="00910981">
        <w:rPr>
          <w:rFonts w:ascii="Sylfaen" w:hAnsi="Sylfaen"/>
        </w:rPr>
        <w:t>focal point)</w:t>
      </w:r>
      <w:r w:rsidR="000A38BF" w:rsidRPr="00910981">
        <w:rPr>
          <w:rFonts w:ascii="Sylfaen" w:hAnsi="Sylfaen"/>
          <w:lang w:val="ka-GE"/>
        </w:rPr>
        <w:t xml:space="preserve"> </w:t>
      </w:r>
      <w:r w:rsidR="004454CB" w:rsidRPr="00910981">
        <w:rPr>
          <w:rFonts w:ascii="Sylfaen" w:hAnsi="Sylfaen"/>
          <w:lang w:val="ka-GE"/>
        </w:rPr>
        <w:t xml:space="preserve">ფუნქციის </w:t>
      </w:r>
      <w:r w:rsidR="000A38BF" w:rsidRPr="00910981">
        <w:rPr>
          <w:rFonts w:ascii="Sylfaen" w:hAnsi="Sylfaen"/>
          <w:lang w:val="ka-GE"/>
        </w:rPr>
        <w:t>შესრულებასა და</w:t>
      </w:r>
      <w:r w:rsidRPr="00910981">
        <w:rPr>
          <w:rFonts w:ascii="Sylfaen" w:hAnsi="Sylfaen"/>
          <w:lang w:val="ka-GE"/>
        </w:rPr>
        <w:t xml:space="preserve"> </w:t>
      </w:r>
      <w:r w:rsidR="00ED657A" w:rsidRPr="00910981">
        <w:rPr>
          <w:rFonts w:ascii="Sylfaen" w:hAnsi="Sylfaen"/>
          <w:lang w:val="ka-GE"/>
        </w:rPr>
        <w:t>ხელმძღვანელობის (</w:t>
      </w:r>
      <w:r w:rsidR="00ED657A" w:rsidRPr="00910981">
        <w:rPr>
          <w:rFonts w:ascii="Sylfaen" w:hAnsi="Sylfaen"/>
        </w:rPr>
        <w:t xml:space="preserve">guidance) </w:t>
      </w:r>
      <w:r w:rsidR="00ED657A" w:rsidRPr="00910981">
        <w:rPr>
          <w:rFonts w:ascii="Sylfaen" w:hAnsi="Sylfaen"/>
          <w:lang w:val="ka-GE"/>
        </w:rPr>
        <w:t>უზრუნველყოფა</w:t>
      </w:r>
      <w:r w:rsidR="00AE15BB" w:rsidRPr="00910981">
        <w:rPr>
          <w:rFonts w:ascii="Sylfaen" w:hAnsi="Sylfaen"/>
          <w:lang w:val="ka-GE"/>
        </w:rPr>
        <w:t>ს</w:t>
      </w:r>
      <w:r w:rsidR="00ED657A" w:rsidRPr="00910981">
        <w:rPr>
          <w:rFonts w:ascii="Sylfaen" w:hAnsi="Sylfaen"/>
          <w:lang w:val="ka-GE"/>
        </w:rPr>
        <w:t>. ამასთან,</w:t>
      </w:r>
      <w:r w:rsidRPr="00910981">
        <w:rPr>
          <w:rFonts w:ascii="Sylfaen" w:hAnsi="Sylfaen"/>
          <w:lang w:val="ka-GE"/>
        </w:rPr>
        <w:t xml:space="preserve"> </w:t>
      </w:r>
      <w:r w:rsidR="002D1D81" w:rsidRPr="00910981">
        <w:rPr>
          <w:rFonts w:ascii="Sylfaen" w:hAnsi="Sylfaen"/>
        </w:rPr>
        <w:t>SGUA</w:t>
      </w:r>
      <w:r w:rsidR="00651275" w:rsidRPr="00910981">
        <w:rPr>
          <w:rFonts w:ascii="Sylfaen" w:hAnsi="Sylfaen"/>
        </w:rPr>
        <w:t>-ს</w:t>
      </w:r>
      <w:r w:rsidR="0006608B" w:rsidRPr="00910981">
        <w:rPr>
          <w:rFonts w:ascii="Sylfaen" w:hAnsi="Sylfaen"/>
        </w:rPr>
        <w:t xml:space="preserve"> </w:t>
      </w:r>
      <w:r w:rsidR="00AE15BB" w:rsidRPr="00910981">
        <w:rPr>
          <w:rFonts w:ascii="Sylfaen" w:hAnsi="Sylfaen"/>
          <w:lang w:val="ka-GE"/>
        </w:rPr>
        <w:t xml:space="preserve">მიზანია </w:t>
      </w:r>
      <w:r w:rsidR="00ED657A" w:rsidRPr="00910981">
        <w:rPr>
          <w:rFonts w:ascii="Sylfaen" w:hAnsi="Sylfaen"/>
          <w:lang w:val="ka-GE"/>
        </w:rPr>
        <w:t>უკრაინისთვის ექსპერტული დახმარების მობილიზება</w:t>
      </w:r>
      <w:r w:rsidR="002D1D81" w:rsidRPr="00910981">
        <w:rPr>
          <w:rFonts w:ascii="Sylfaen" w:hAnsi="Sylfaen"/>
          <w:lang w:val="ka-GE"/>
        </w:rPr>
        <w:t xml:space="preserve"> და</w:t>
      </w:r>
      <w:r w:rsidR="00333DFE" w:rsidRPr="00910981">
        <w:rPr>
          <w:rFonts w:ascii="Sylfaen" w:hAnsi="Sylfaen"/>
          <w:lang w:val="ka-GE"/>
        </w:rPr>
        <w:t xml:space="preserve"> </w:t>
      </w:r>
      <w:r w:rsidR="00CC6423" w:rsidRPr="00910981">
        <w:rPr>
          <w:rFonts w:ascii="Sylfaen" w:hAnsi="Sylfaen"/>
          <w:lang w:val="ka-GE"/>
        </w:rPr>
        <w:t xml:space="preserve">უკრაინის მხარდაჭერა ყოვლისმომცველი </w:t>
      </w:r>
      <w:r w:rsidR="000A38BF" w:rsidRPr="00910981">
        <w:rPr>
          <w:rFonts w:ascii="Sylfaen" w:hAnsi="Sylfaen"/>
          <w:lang w:val="ka-GE"/>
        </w:rPr>
        <w:t xml:space="preserve">რეფორმების </w:t>
      </w:r>
      <w:r w:rsidR="00CC6423" w:rsidRPr="00910981">
        <w:rPr>
          <w:rFonts w:ascii="Sylfaen" w:hAnsi="Sylfaen"/>
          <w:lang w:val="ka-GE"/>
        </w:rPr>
        <w:t>პროგრამების შემუშავებასა და განხორციელებაში</w:t>
      </w:r>
      <w:r w:rsidR="00333DFE" w:rsidRPr="00910981">
        <w:rPr>
          <w:rFonts w:ascii="Sylfaen" w:hAnsi="Sylfaen"/>
          <w:lang w:val="ka-GE"/>
        </w:rPr>
        <w:t>.</w:t>
      </w:r>
    </w:p>
    <w:p w14:paraId="1D01BCB1" w14:textId="2A69CD28" w:rsidR="00910981" w:rsidRPr="00910981" w:rsidRDefault="00910981" w:rsidP="00910981">
      <w:pPr>
        <w:pStyle w:val="ListParagraph"/>
        <w:numPr>
          <w:ilvl w:val="0"/>
          <w:numId w:val="14"/>
        </w:numPr>
        <w:tabs>
          <w:tab w:val="left" w:pos="9630"/>
        </w:tabs>
        <w:spacing w:after="0" w:line="240" w:lineRule="auto"/>
        <w:jc w:val="both"/>
        <w:rPr>
          <w:rFonts w:ascii="Sylfaen" w:hAnsi="Sylfaen"/>
          <w:b/>
          <w:lang w:val="ka-GE"/>
        </w:rPr>
      </w:pPr>
      <w:r w:rsidRPr="00910981">
        <w:rPr>
          <w:rFonts w:ascii="Sylfaen" w:hAnsi="Sylfaen"/>
          <w:lang w:val="ka-GE"/>
        </w:rPr>
        <w:t xml:space="preserve">ჯგუფის საქმიანობა </w:t>
      </w:r>
      <w:r w:rsidRPr="00910981">
        <w:rPr>
          <w:rFonts w:ascii="Sylfaen" w:hAnsi="Sylfaen"/>
          <w:b/>
          <w:lang w:val="ka-GE"/>
        </w:rPr>
        <w:t>ფინანსდება 2014 წლის მარტში (უკრაინის რევოლუციის შემდგომ) ევროკავშირის მიერ უკრაინისთვის გამოყოფილი 11 მილიარდი ევროს</w:t>
      </w:r>
      <w:r w:rsidRPr="00910981">
        <w:rPr>
          <w:rFonts w:ascii="Sylfaen" w:hAnsi="Sylfaen"/>
          <w:lang w:val="ka-GE"/>
        </w:rPr>
        <w:t xml:space="preserve"> ოდენობის დახმარების პაკეტიდან.</w:t>
      </w:r>
    </w:p>
    <w:p w14:paraId="5B2A0FB9" w14:textId="77777777" w:rsidR="00910981" w:rsidRPr="00910981" w:rsidRDefault="00260A1C" w:rsidP="00910981">
      <w:pPr>
        <w:pStyle w:val="ListParagraph"/>
        <w:numPr>
          <w:ilvl w:val="0"/>
          <w:numId w:val="14"/>
        </w:numPr>
        <w:tabs>
          <w:tab w:val="left" w:pos="9630"/>
        </w:tabs>
        <w:spacing w:after="0" w:line="240" w:lineRule="auto"/>
        <w:jc w:val="both"/>
        <w:rPr>
          <w:rFonts w:ascii="Sylfaen" w:hAnsi="Sylfaen"/>
          <w:b/>
          <w:lang w:val="ka-GE"/>
        </w:rPr>
      </w:pPr>
      <w:r w:rsidRPr="00910981">
        <w:rPr>
          <w:rFonts w:ascii="Sylfaen" w:hAnsi="Sylfaen"/>
          <w:b/>
        </w:rPr>
        <w:lastRenderedPageBreak/>
        <w:t>SGUA</w:t>
      </w:r>
      <w:r w:rsidRPr="00910981">
        <w:rPr>
          <w:rFonts w:ascii="Sylfaen" w:hAnsi="Sylfaen"/>
          <w:b/>
          <w:lang w:val="ka-GE"/>
        </w:rPr>
        <w:t xml:space="preserve"> დაკომპლექტდა ევროკომისიის სხვადასხვა </w:t>
      </w:r>
      <w:r w:rsidR="002D1D81" w:rsidRPr="00910981">
        <w:rPr>
          <w:rFonts w:ascii="Sylfaen" w:hAnsi="Sylfaen"/>
          <w:b/>
          <w:lang w:val="ka-GE"/>
        </w:rPr>
        <w:t>სამსახურ</w:t>
      </w:r>
      <w:r w:rsidRPr="00910981">
        <w:rPr>
          <w:rFonts w:ascii="Sylfaen" w:hAnsi="Sylfaen"/>
          <w:b/>
          <w:lang w:val="ka-GE"/>
        </w:rPr>
        <w:t>ის წარმომადგენლებით, წევრი ქვეყნების</w:t>
      </w:r>
      <w:r w:rsidRPr="00910981">
        <w:rPr>
          <w:rFonts w:ascii="Sylfaen" w:hAnsi="Sylfaen"/>
          <w:lang w:val="ka-GE"/>
        </w:rPr>
        <w:t xml:space="preserve"> ეროვნული ადმინისტრაციების ექსპერტებითა და დაქირავებული პერსონალით</w:t>
      </w:r>
      <w:r w:rsidR="00BC0712" w:rsidRPr="00910981">
        <w:rPr>
          <w:rFonts w:ascii="Sylfaen" w:hAnsi="Sylfaen"/>
          <w:lang w:val="ka-GE"/>
        </w:rPr>
        <w:t xml:space="preserve"> (ჯგუფის წევრების რაოდენობა 25-ს </w:t>
      </w:r>
      <w:r w:rsidR="00EF31B7" w:rsidRPr="00910981">
        <w:rPr>
          <w:rFonts w:ascii="Sylfaen" w:hAnsi="Sylfaen"/>
          <w:lang w:val="ka-GE"/>
        </w:rPr>
        <w:t>აღემატება).</w:t>
      </w:r>
      <w:r w:rsidR="00CC27C3" w:rsidRPr="00910981">
        <w:rPr>
          <w:rFonts w:ascii="Sylfaen" w:hAnsi="Sylfaen"/>
          <w:lang w:val="ka-GE"/>
        </w:rPr>
        <w:t xml:space="preserve"> </w:t>
      </w:r>
    </w:p>
    <w:p w14:paraId="3C8F4C3B" w14:textId="77777777" w:rsidR="00910981" w:rsidRPr="00910981" w:rsidRDefault="00DE3921" w:rsidP="00910981">
      <w:pPr>
        <w:pStyle w:val="ListParagraph"/>
        <w:numPr>
          <w:ilvl w:val="0"/>
          <w:numId w:val="14"/>
        </w:numPr>
        <w:tabs>
          <w:tab w:val="left" w:pos="9630"/>
        </w:tabs>
        <w:spacing w:after="0" w:line="240" w:lineRule="auto"/>
        <w:jc w:val="both"/>
        <w:rPr>
          <w:rFonts w:ascii="Sylfaen" w:hAnsi="Sylfaen"/>
          <w:b/>
          <w:lang w:val="ka-GE"/>
        </w:rPr>
      </w:pPr>
      <w:r w:rsidRPr="00910981">
        <w:rPr>
          <w:rFonts w:ascii="Sylfaen" w:hAnsi="Sylfaen"/>
          <w:lang w:val="ka-GE"/>
        </w:rPr>
        <w:t xml:space="preserve">ჯგუფი </w:t>
      </w:r>
      <w:r w:rsidRPr="00910981">
        <w:rPr>
          <w:rFonts w:ascii="Sylfaen" w:hAnsi="Sylfaen"/>
          <w:b/>
          <w:lang w:val="ka-GE"/>
        </w:rPr>
        <w:t>განთავსებულია ბრიუსელში და მისი ხელმძღვანელი და წევრები რეგულარულად სტუმრობენ უკრაინას.</w:t>
      </w:r>
      <w:r w:rsidR="00824ED3" w:rsidRPr="00910981">
        <w:rPr>
          <w:rFonts w:ascii="Sylfaen" w:hAnsi="Sylfaen"/>
          <w:lang w:val="ka-GE"/>
        </w:rPr>
        <w:t xml:space="preserve"> </w:t>
      </w:r>
      <w:r w:rsidR="004454CB" w:rsidRPr="00910981">
        <w:rPr>
          <w:rFonts w:ascii="Sylfaen" w:hAnsi="Sylfaen"/>
          <w:lang w:val="ka-GE"/>
        </w:rPr>
        <w:t>2015 წელს, ჯგუფის წევრების მიერ უკრაინაში განხორციელდა 300-მდე საკონსულტაციო მისია (</w:t>
      </w:r>
      <w:r w:rsidR="004454CB" w:rsidRPr="00910981">
        <w:rPr>
          <w:rFonts w:ascii="Sylfaen" w:hAnsi="Sylfaen"/>
        </w:rPr>
        <w:t>advisory mission)</w:t>
      </w:r>
      <w:r w:rsidR="004454CB" w:rsidRPr="00910981">
        <w:rPr>
          <w:rFonts w:ascii="Sylfaen" w:hAnsi="Sylfaen"/>
          <w:lang w:val="ka-GE"/>
        </w:rPr>
        <w:t>, რაც, მათ შორის, მოიცავდა ახლო წარსულში პენსიაზე გასულ ევროკომისიის 9 მაღალი დონის ოფიციალური პირის მონაწილეობას. მისიები რამდენიმე დღე ან კვირა გრძელდებოდა</w:t>
      </w:r>
      <w:r w:rsidR="00910981">
        <w:rPr>
          <w:rFonts w:ascii="Sylfaen" w:hAnsi="Sylfaen"/>
          <w:lang w:val="ka-GE"/>
        </w:rPr>
        <w:t>.</w:t>
      </w:r>
    </w:p>
    <w:p w14:paraId="5B1BA67E" w14:textId="77777777" w:rsidR="00910981" w:rsidRDefault="004454CB" w:rsidP="00910981">
      <w:pPr>
        <w:pStyle w:val="ListParagraph"/>
        <w:numPr>
          <w:ilvl w:val="0"/>
          <w:numId w:val="14"/>
        </w:numPr>
        <w:tabs>
          <w:tab w:val="left" w:pos="9630"/>
        </w:tabs>
        <w:spacing w:after="0" w:line="240" w:lineRule="auto"/>
        <w:jc w:val="both"/>
        <w:rPr>
          <w:rFonts w:ascii="Sylfaen" w:hAnsi="Sylfaen"/>
          <w:b/>
          <w:lang w:val="ka-GE"/>
        </w:rPr>
      </w:pPr>
      <w:r w:rsidRPr="00910981">
        <w:rPr>
          <w:rFonts w:ascii="Sylfaen" w:hAnsi="Sylfaen"/>
          <w:b/>
          <w:lang w:val="ka-GE"/>
        </w:rPr>
        <w:t>სტრუქტურულად, ჯგუფი</w:t>
      </w:r>
      <w:r w:rsidRPr="00910981">
        <w:rPr>
          <w:rFonts w:ascii="Sylfaen" w:hAnsi="Sylfaen"/>
          <w:lang w:val="ka-GE"/>
        </w:rPr>
        <w:t xml:space="preserve"> სამეზობლო პოლიტიკისა და გაფართოების მოლაპარაკებების საკითხებზე ევროკომისიის გენერალური დირექტორატის (</w:t>
      </w:r>
      <w:r w:rsidRPr="00910981">
        <w:rPr>
          <w:rFonts w:ascii="Sylfaen" w:hAnsi="Sylfaen"/>
        </w:rPr>
        <w:t>D</w:t>
      </w:r>
      <w:r w:rsidRPr="00910981">
        <w:rPr>
          <w:rFonts w:ascii="Sylfaen" w:hAnsi="Sylfaen"/>
          <w:b/>
        </w:rPr>
        <w:t>G NEAR)</w:t>
      </w:r>
      <w:r w:rsidRPr="00910981">
        <w:rPr>
          <w:rFonts w:ascii="Sylfaen" w:hAnsi="Sylfaen"/>
          <w:b/>
          <w:lang w:val="ka-GE"/>
        </w:rPr>
        <w:t xml:space="preserve"> შემადგენლობაში შედის. </w:t>
      </w:r>
      <w:r w:rsidRPr="00910981">
        <w:rPr>
          <w:rFonts w:ascii="Sylfaen" w:hAnsi="Sylfaen"/>
          <w:lang w:val="ka-GE"/>
        </w:rPr>
        <w:t xml:space="preserve"> </w:t>
      </w:r>
      <w:r w:rsidR="002905A7" w:rsidRPr="00910981">
        <w:rPr>
          <w:rFonts w:ascii="Sylfaen" w:hAnsi="Sylfaen"/>
          <w:b/>
          <w:lang w:val="ka-GE"/>
        </w:rPr>
        <w:t>ჯგუფის ხელმძღვანელი</w:t>
      </w:r>
      <w:r w:rsidR="00563B3A" w:rsidRPr="00910981">
        <w:rPr>
          <w:rFonts w:ascii="Sylfaen" w:hAnsi="Sylfaen"/>
          <w:b/>
        </w:rPr>
        <w:t xml:space="preserve">, </w:t>
      </w:r>
      <w:r w:rsidR="00563B3A" w:rsidRPr="00910981">
        <w:rPr>
          <w:rFonts w:ascii="Sylfaen" w:hAnsi="Sylfaen"/>
          <w:b/>
          <w:lang w:val="ka-GE"/>
        </w:rPr>
        <w:t>პიტერ ვაგნერი</w:t>
      </w:r>
      <w:r w:rsidR="002905A7" w:rsidRPr="00910981">
        <w:rPr>
          <w:rFonts w:ascii="Sylfaen" w:hAnsi="Sylfaen"/>
          <w:b/>
          <w:lang w:val="ka-GE"/>
        </w:rPr>
        <w:t xml:space="preserve"> ანგარიშვალდებულია ევროკომისიის </w:t>
      </w:r>
      <w:r w:rsidR="00651275" w:rsidRPr="00910981">
        <w:rPr>
          <w:rFonts w:ascii="Sylfaen" w:hAnsi="Sylfaen"/>
          <w:b/>
          <w:lang w:val="ka-GE"/>
        </w:rPr>
        <w:t>პრეზიდენტის და ევროკავშირის უმაღლესი წარმომადგენლის</w:t>
      </w:r>
      <w:r w:rsidR="00E234E6" w:rsidRPr="00910981">
        <w:rPr>
          <w:rFonts w:ascii="Sylfaen" w:hAnsi="Sylfaen"/>
          <w:b/>
          <w:lang w:val="ka-GE"/>
        </w:rPr>
        <w:t>/ევროკომისიის ვიცე-პრეზიდენტის</w:t>
      </w:r>
      <w:r w:rsidR="00651275" w:rsidRPr="00910981">
        <w:rPr>
          <w:rFonts w:ascii="Sylfaen" w:hAnsi="Sylfaen"/>
          <w:b/>
          <w:lang w:val="ka-GE"/>
        </w:rPr>
        <w:t xml:space="preserve"> </w:t>
      </w:r>
      <w:r w:rsidR="002905A7" w:rsidRPr="00910981">
        <w:rPr>
          <w:rFonts w:ascii="Sylfaen" w:hAnsi="Sylfaen"/>
          <w:b/>
          <w:lang w:val="ka-GE"/>
        </w:rPr>
        <w:t>წინაშე</w:t>
      </w:r>
      <w:r w:rsidRPr="00910981">
        <w:rPr>
          <w:rFonts w:ascii="Sylfaen" w:hAnsi="Sylfaen"/>
          <w:b/>
          <w:lang w:val="ka-GE"/>
        </w:rPr>
        <w:t>.</w:t>
      </w:r>
      <w:r w:rsidR="00651275" w:rsidRPr="00910981">
        <w:rPr>
          <w:rFonts w:ascii="Sylfaen" w:hAnsi="Sylfaen"/>
          <w:lang w:val="ka-GE"/>
        </w:rPr>
        <w:t xml:space="preserve"> </w:t>
      </w:r>
    </w:p>
    <w:p w14:paraId="2B51B9A5" w14:textId="77777777" w:rsidR="00910981" w:rsidRDefault="00A36B51" w:rsidP="00910981">
      <w:pPr>
        <w:pStyle w:val="ListParagraph"/>
        <w:numPr>
          <w:ilvl w:val="0"/>
          <w:numId w:val="14"/>
        </w:numPr>
        <w:tabs>
          <w:tab w:val="left" w:pos="9630"/>
        </w:tabs>
        <w:spacing w:after="0" w:line="240" w:lineRule="auto"/>
        <w:jc w:val="both"/>
        <w:rPr>
          <w:rFonts w:ascii="Sylfaen" w:hAnsi="Sylfaen"/>
          <w:b/>
          <w:lang w:val="ka-GE"/>
        </w:rPr>
      </w:pPr>
      <w:r w:rsidRPr="00910981">
        <w:rPr>
          <w:rFonts w:ascii="Sylfaen" w:hAnsi="Sylfaen"/>
          <w:lang w:val="ka-GE"/>
        </w:rPr>
        <w:t xml:space="preserve">გარდა </w:t>
      </w:r>
      <w:r w:rsidR="0076449B" w:rsidRPr="00910981">
        <w:rPr>
          <w:rFonts w:ascii="Sylfaen" w:hAnsi="Sylfaen"/>
          <w:lang w:val="ka-GE"/>
        </w:rPr>
        <w:t>აღნიშნული ჯგუფისა</w:t>
      </w:r>
      <w:r w:rsidRPr="00910981">
        <w:rPr>
          <w:rFonts w:ascii="Sylfaen" w:hAnsi="Sylfaen"/>
          <w:lang w:val="ka-GE"/>
        </w:rPr>
        <w:t xml:space="preserve">, </w:t>
      </w:r>
      <w:r w:rsidR="00AA4BC8" w:rsidRPr="00910981">
        <w:rPr>
          <w:rFonts w:ascii="Sylfaen" w:hAnsi="Sylfaen"/>
          <w:lang w:val="ka-GE"/>
        </w:rPr>
        <w:t xml:space="preserve"> </w:t>
      </w:r>
      <w:r w:rsidR="006702A2" w:rsidRPr="00910981">
        <w:rPr>
          <w:rFonts w:ascii="Sylfaen" w:hAnsi="Sylfaen"/>
          <w:b/>
          <w:lang w:val="ka-GE"/>
        </w:rPr>
        <w:t>უკრაინაში</w:t>
      </w:r>
      <w:r w:rsidR="006A37CA" w:rsidRPr="00910981">
        <w:rPr>
          <w:rFonts w:ascii="Sylfaen" w:hAnsi="Sylfaen"/>
          <w:b/>
        </w:rPr>
        <w:t xml:space="preserve"> </w:t>
      </w:r>
      <w:r w:rsidR="00D835AB" w:rsidRPr="00910981">
        <w:rPr>
          <w:rFonts w:ascii="Sylfaen" w:hAnsi="Sylfaen"/>
          <w:b/>
          <w:lang w:val="ka-GE"/>
        </w:rPr>
        <w:t xml:space="preserve"> </w:t>
      </w:r>
      <w:proofErr w:type="spellStart"/>
      <w:r w:rsidR="006A37CA" w:rsidRPr="00910981">
        <w:rPr>
          <w:rFonts w:ascii="Sylfaen" w:hAnsi="Sylfaen"/>
          <w:b/>
        </w:rPr>
        <w:t>მოქმედე</w:t>
      </w:r>
      <w:r w:rsidR="006A37CA" w:rsidRPr="00910981">
        <w:rPr>
          <w:rFonts w:ascii="Sylfaen" w:hAnsi="Sylfaen"/>
          <w:b/>
          <w:lang w:val="ka-GE"/>
        </w:rPr>
        <w:t>ბს</w:t>
      </w:r>
      <w:proofErr w:type="spellEnd"/>
      <w:r w:rsidR="006702A2" w:rsidRPr="00910981">
        <w:rPr>
          <w:rFonts w:ascii="Sylfaen" w:hAnsi="Sylfaen"/>
          <w:b/>
          <w:lang w:val="ka-GE"/>
        </w:rPr>
        <w:t xml:space="preserve"> რეფორმების მხარდაჭერის</w:t>
      </w:r>
      <w:r w:rsidR="003C4DB6" w:rsidRPr="00910981">
        <w:rPr>
          <w:rFonts w:ascii="Sylfaen" w:hAnsi="Sylfaen"/>
          <w:b/>
          <w:lang w:val="ka-GE"/>
        </w:rPr>
        <w:t xml:space="preserve"> </w:t>
      </w:r>
      <w:r w:rsidR="006A37CA" w:rsidRPr="00910981">
        <w:rPr>
          <w:rFonts w:ascii="Sylfaen" w:hAnsi="Sylfaen"/>
          <w:b/>
          <w:lang w:val="ka-GE"/>
        </w:rPr>
        <w:t>მექანიზმები</w:t>
      </w:r>
      <w:r w:rsidR="00363D11" w:rsidRPr="00910981">
        <w:rPr>
          <w:rFonts w:ascii="Sylfaen" w:hAnsi="Sylfaen"/>
          <w:b/>
          <w:lang w:val="ka-GE"/>
        </w:rPr>
        <w:t xml:space="preserve"> </w:t>
      </w:r>
      <w:r w:rsidR="00F43057" w:rsidRPr="00910981">
        <w:rPr>
          <w:rFonts w:ascii="Sylfaen" w:hAnsi="Sylfaen"/>
          <w:b/>
          <w:lang w:val="ka-GE"/>
        </w:rPr>
        <w:t>(</w:t>
      </w:r>
      <w:proofErr w:type="spellStart"/>
      <w:r w:rsidR="00F43057" w:rsidRPr="00910981">
        <w:rPr>
          <w:rFonts w:ascii="Sylfaen" w:hAnsi="Sylfaen"/>
          <w:b/>
          <w:lang w:val="ka-GE"/>
        </w:rPr>
        <w:t>ე.წ</w:t>
      </w:r>
      <w:proofErr w:type="spellEnd"/>
      <w:r w:rsidR="00F43057" w:rsidRPr="00910981">
        <w:rPr>
          <w:rFonts w:ascii="Sylfaen" w:hAnsi="Sylfaen"/>
          <w:b/>
          <w:lang w:val="ka-GE"/>
        </w:rPr>
        <w:t>. უკრაინის რეფორმების მხარდაჭერის ჩარჩო)</w:t>
      </w:r>
      <w:r w:rsidR="00F43057" w:rsidRPr="00910981">
        <w:rPr>
          <w:rFonts w:ascii="Sylfaen" w:hAnsi="Sylfaen"/>
          <w:lang w:val="ka-GE"/>
        </w:rPr>
        <w:t xml:space="preserve"> </w:t>
      </w:r>
      <w:r w:rsidR="00363D11" w:rsidRPr="00910981">
        <w:rPr>
          <w:rFonts w:ascii="Sylfaen" w:hAnsi="Sylfaen"/>
          <w:lang w:val="ka-GE"/>
        </w:rPr>
        <w:t>შემდეგი სახით</w:t>
      </w:r>
      <w:r w:rsidR="006A37CA" w:rsidRPr="00910981">
        <w:rPr>
          <w:rFonts w:ascii="Sylfaen" w:hAnsi="Sylfaen"/>
          <w:lang w:val="ka-GE"/>
        </w:rPr>
        <w:t>:</w:t>
      </w:r>
      <w:r w:rsidR="00910981" w:rsidRPr="00910981">
        <w:rPr>
          <w:rFonts w:ascii="Sylfaen" w:hAnsi="Sylfaen"/>
          <w:b/>
          <w:lang w:val="ka-GE"/>
        </w:rPr>
        <w:t xml:space="preserve"> </w:t>
      </w:r>
      <w:r w:rsidR="0076749B" w:rsidRPr="00910981">
        <w:rPr>
          <w:rFonts w:ascii="Sylfaen" w:hAnsi="Sylfaen"/>
          <w:b/>
          <w:lang w:val="ka-GE"/>
        </w:rPr>
        <w:t xml:space="preserve">რეფორმების </w:t>
      </w:r>
      <w:r w:rsidR="003C4DB6" w:rsidRPr="00910981">
        <w:rPr>
          <w:rFonts w:ascii="Sylfaen" w:hAnsi="Sylfaen"/>
          <w:b/>
          <w:lang w:val="ka-GE"/>
        </w:rPr>
        <w:t>მხარდ</w:t>
      </w:r>
      <w:r w:rsidR="0076749B" w:rsidRPr="00910981">
        <w:rPr>
          <w:rFonts w:ascii="Sylfaen" w:hAnsi="Sylfaen"/>
          <w:b/>
          <w:lang w:val="ka-GE"/>
        </w:rPr>
        <w:t xml:space="preserve">აჭერის </w:t>
      </w:r>
      <w:r w:rsidR="00642CF4" w:rsidRPr="00910981">
        <w:rPr>
          <w:rFonts w:ascii="Sylfaen" w:hAnsi="Sylfaen"/>
          <w:b/>
          <w:lang w:val="ka-GE"/>
        </w:rPr>
        <w:t>გუნდები</w:t>
      </w:r>
      <w:r w:rsidR="00F43057" w:rsidRPr="00910981">
        <w:rPr>
          <w:rFonts w:ascii="Sylfaen" w:hAnsi="Sylfaen"/>
          <w:lang w:val="ka-GE"/>
        </w:rPr>
        <w:t xml:space="preserve"> -</w:t>
      </w:r>
      <w:r w:rsidR="00642CF4" w:rsidRPr="00910981">
        <w:rPr>
          <w:rFonts w:ascii="Sylfaen" w:hAnsi="Sylfaen"/>
          <w:lang w:val="ka-GE"/>
        </w:rPr>
        <w:t xml:space="preserve"> დაკომპლექტდა</w:t>
      </w:r>
      <w:r w:rsidR="0076749B" w:rsidRPr="00910981">
        <w:rPr>
          <w:rFonts w:ascii="Sylfaen" w:hAnsi="Sylfaen"/>
          <w:lang w:val="ka-GE"/>
        </w:rPr>
        <w:t xml:space="preserve"> უკრაინის საჯარო </w:t>
      </w:r>
      <w:r w:rsidR="0076449B" w:rsidRPr="00910981">
        <w:rPr>
          <w:rFonts w:ascii="Sylfaen" w:hAnsi="Sylfaen"/>
          <w:lang w:val="ka-GE"/>
        </w:rPr>
        <w:t>სექტორ</w:t>
      </w:r>
      <w:r w:rsidR="0076749B" w:rsidRPr="00910981">
        <w:rPr>
          <w:rFonts w:ascii="Sylfaen" w:hAnsi="Sylfaen"/>
          <w:lang w:val="ka-GE"/>
        </w:rPr>
        <w:t xml:space="preserve">ს მიღმა </w:t>
      </w:r>
      <w:r w:rsidR="00CB6EB4" w:rsidRPr="00910981">
        <w:rPr>
          <w:rFonts w:ascii="Sylfaen" w:hAnsi="Sylfaen"/>
          <w:lang w:val="ka-GE"/>
        </w:rPr>
        <w:t xml:space="preserve">მოძიებული </w:t>
      </w:r>
      <w:r w:rsidR="007A01D3" w:rsidRPr="00910981">
        <w:rPr>
          <w:rFonts w:ascii="Sylfaen" w:hAnsi="Sylfaen"/>
          <w:lang w:val="ka-GE"/>
        </w:rPr>
        <w:t>პროფესიონალთა</w:t>
      </w:r>
      <w:r w:rsidR="00F43057" w:rsidRPr="00910981">
        <w:rPr>
          <w:rFonts w:ascii="Sylfaen" w:hAnsi="Sylfaen"/>
          <w:lang w:val="ka-GE"/>
        </w:rPr>
        <w:t xml:space="preserve"> ჯგუფებისგან</w:t>
      </w:r>
      <w:r w:rsidR="0076749B" w:rsidRPr="00910981">
        <w:rPr>
          <w:rFonts w:ascii="Sylfaen" w:hAnsi="Sylfaen"/>
          <w:lang w:val="ka-GE"/>
        </w:rPr>
        <w:t>, რომლებიც დროებით არიან დასაქმებული შერჩეულ დარგობრივ სამინისტროებში პრიორიტეტულ სფეროებში რეფორმების განხორციელების ხელშეწყობის მიზნით</w:t>
      </w:r>
      <w:r w:rsidR="00910981" w:rsidRPr="00910981">
        <w:rPr>
          <w:rFonts w:ascii="Sylfaen" w:hAnsi="Sylfaen"/>
          <w:lang w:val="ka-GE"/>
        </w:rPr>
        <w:t>;</w:t>
      </w:r>
      <w:r w:rsidR="0076749B" w:rsidRPr="00910981">
        <w:rPr>
          <w:rFonts w:ascii="Sylfaen" w:hAnsi="Sylfaen"/>
          <w:lang w:val="ka-GE"/>
        </w:rPr>
        <w:t xml:space="preserve"> </w:t>
      </w:r>
      <w:r w:rsidR="003C4DB6" w:rsidRPr="00910981">
        <w:rPr>
          <w:rFonts w:ascii="Sylfaen" w:hAnsi="Sylfaen"/>
          <w:b/>
          <w:lang w:val="ka-GE"/>
        </w:rPr>
        <w:t>რეფორმების განხორციელების ოფისი (</w:t>
      </w:r>
      <w:r w:rsidR="003C4DB6" w:rsidRPr="00910981">
        <w:rPr>
          <w:rFonts w:ascii="Sylfaen" w:hAnsi="Sylfaen"/>
          <w:b/>
        </w:rPr>
        <w:t>Reforms Delivery Office)</w:t>
      </w:r>
      <w:r w:rsidR="00642CF4" w:rsidRPr="00910981">
        <w:rPr>
          <w:rFonts w:ascii="Sylfaen" w:hAnsi="Sylfaen"/>
        </w:rPr>
        <w:t xml:space="preserve">, </w:t>
      </w:r>
      <w:proofErr w:type="spellStart"/>
      <w:r w:rsidR="00642CF4" w:rsidRPr="00910981">
        <w:rPr>
          <w:rFonts w:ascii="Sylfaen" w:hAnsi="Sylfaen"/>
        </w:rPr>
        <w:t>რომელიც</w:t>
      </w:r>
      <w:proofErr w:type="spellEnd"/>
      <w:r w:rsidR="003C4DB6" w:rsidRPr="00910981">
        <w:rPr>
          <w:rFonts w:ascii="Sylfaen" w:hAnsi="Sylfaen"/>
        </w:rPr>
        <w:t xml:space="preserve"> </w:t>
      </w:r>
      <w:r w:rsidR="003C4DB6" w:rsidRPr="00910981">
        <w:rPr>
          <w:rFonts w:ascii="Sylfaen" w:hAnsi="Sylfaen"/>
          <w:lang w:val="ka-GE"/>
        </w:rPr>
        <w:t xml:space="preserve"> ექვემდებარება უკრაინის პრემიერ-მინისტრს და წარმოადგენს მინისტრთა კაბინეტის </w:t>
      </w:r>
      <w:r w:rsidR="000014B0" w:rsidRPr="00910981">
        <w:rPr>
          <w:rFonts w:ascii="Sylfaen" w:hAnsi="Sylfaen"/>
          <w:lang w:val="ka-GE"/>
        </w:rPr>
        <w:t xml:space="preserve">საკონსულტაციო </w:t>
      </w:r>
      <w:r w:rsidR="009A5CD3" w:rsidRPr="00910981">
        <w:rPr>
          <w:rFonts w:ascii="Sylfaen" w:hAnsi="Sylfaen"/>
          <w:lang w:val="ka-GE"/>
        </w:rPr>
        <w:t>ორგანოს</w:t>
      </w:r>
      <w:r w:rsidR="000014B0" w:rsidRPr="00910981">
        <w:rPr>
          <w:rFonts w:ascii="Sylfaen" w:hAnsi="Sylfaen"/>
          <w:lang w:val="ka-GE"/>
        </w:rPr>
        <w:t xml:space="preserve"> (</w:t>
      </w:r>
      <w:r w:rsidR="000014B0" w:rsidRPr="00910981">
        <w:rPr>
          <w:rFonts w:ascii="Sylfaen" w:hAnsi="Sylfaen"/>
        </w:rPr>
        <w:t>Advisory body)</w:t>
      </w:r>
      <w:r w:rsidR="00910981" w:rsidRPr="00910981">
        <w:rPr>
          <w:rFonts w:ascii="Sylfaen" w:hAnsi="Sylfaen"/>
          <w:lang w:val="ka-GE"/>
        </w:rPr>
        <w:t>;</w:t>
      </w:r>
      <w:r w:rsidR="00306185" w:rsidRPr="00910981">
        <w:rPr>
          <w:rFonts w:ascii="Sylfaen" w:hAnsi="Sylfaen"/>
          <w:b/>
          <w:lang w:val="ka-GE"/>
        </w:rPr>
        <w:t>უკრაინის რეფორმების მხარდაჭერის</w:t>
      </w:r>
      <w:r w:rsidR="0076449B" w:rsidRPr="00910981">
        <w:rPr>
          <w:rFonts w:ascii="Sylfaen" w:hAnsi="Sylfaen"/>
          <w:b/>
          <w:lang w:val="ka-GE"/>
        </w:rPr>
        <w:t xml:space="preserve"> მაღალი დონის</w:t>
      </w:r>
      <w:r w:rsidR="00306185" w:rsidRPr="00910981">
        <w:rPr>
          <w:rFonts w:ascii="Sylfaen" w:hAnsi="Sylfaen"/>
          <w:b/>
          <w:lang w:val="ka-GE"/>
        </w:rPr>
        <w:t xml:space="preserve"> სტრატეგიული </w:t>
      </w:r>
      <w:r w:rsidR="008A0A4C" w:rsidRPr="00910981">
        <w:rPr>
          <w:rFonts w:ascii="Sylfaen" w:hAnsi="Sylfaen"/>
          <w:b/>
          <w:lang w:val="ka-GE"/>
        </w:rPr>
        <w:t>საკონსულტაციო</w:t>
      </w:r>
      <w:r w:rsidR="00306185" w:rsidRPr="00910981">
        <w:rPr>
          <w:rFonts w:ascii="Sylfaen" w:hAnsi="Sylfaen"/>
          <w:b/>
          <w:lang w:val="ka-GE"/>
        </w:rPr>
        <w:t xml:space="preserve"> ჯგუფი</w:t>
      </w:r>
      <w:r w:rsidR="00F43057" w:rsidRPr="00910981">
        <w:rPr>
          <w:rFonts w:ascii="Sylfaen" w:hAnsi="Sylfaen"/>
          <w:b/>
          <w:lang w:val="ka-GE"/>
        </w:rPr>
        <w:t xml:space="preserve"> (</w:t>
      </w:r>
      <w:r w:rsidR="00F43057" w:rsidRPr="00910981">
        <w:rPr>
          <w:rFonts w:ascii="Sylfaen" w:hAnsi="Sylfaen"/>
          <w:b/>
        </w:rPr>
        <w:t>High-level Strategic Advisory Group)</w:t>
      </w:r>
      <w:r w:rsidR="00306185" w:rsidRPr="00910981">
        <w:rPr>
          <w:rFonts w:ascii="Sylfaen" w:hAnsi="Sylfaen"/>
          <w:lang w:val="ka-GE"/>
        </w:rPr>
        <w:t xml:space="preserve">, </w:t>
      </w:r>
      <w:r w:rsidR="00F43057" w:rsidRPr="00910981">
        <w:rPr>
          <w:rFonts w:ascii="Sylfaen" w:hAnsi="Sylfaen"/>
          <w:lang w:val="ka-GE"/>
        </w:rPr>
        <w:t>რომლის წევრები საკუთარი</w:t>
      </w:r>
      <w:r w:rsidR="00306185" w:rsidRPr="00910981">
        <w:rPr>
          <w:rFonts w:ascii="Sylfaen" w:hAnsi="Sylfaen"/>
          <w:lang w:val="ka-GE"/>
        </w:rPr>
        <w:t xml:space="preserve"> წარმატებული გამოცდილების საფუძველზე სტრატეგიულ რჩევებს </w:t>
      </w:r>
      <w:r w:rsidR="00F43057" w:rsidRPr="00910981">
        <w:rPr>
          <w:rFonts w:ascii="Sylfaen" w:hAnsi="Sylfaen"/>
          <w:lang w:val="ka-GE"/>
        </w:rPr>
        <w:t>აწვდიან</w:t>
      </w:r>
      <w:r w:rsidR="00306185" w:rsidRPr="00910981">
        <w:rPr>
          <w:rFonts w:ascii="Sylfaen" w:hAnsi="Sylfaen"/>
          <w:lang w:val="ka-GE"/>
        </w:rPr>
        <w:t xml:space="preserve"> უკრაინის პრეზიდენტსა და პრემიერ-მინისტრს</w:t>
      </w:r>
      <w:r w:rsidR="002E638F" w:rsidRPr="00910981">
        <w:rPr>
          <w:rFonts w:ascii="Sylfaen" w:hAnsi="Sylfaen"/>
        </w:rPr>
        <w:t xml:space="preserve"> (</w:t>
      </w:r>
      <w:r w:rsidR="00910981" w:rsidRPr="00910981">
        <w:rPr>
          <w:rFonts w:ascii="Sylfaen" w:hAnsi="Sylfaen"/>
          <w:lang w:val="ka-GE"/>
        </w:rPr>
        <w:t xml:space="preserve">ჯგუფი </w:t>
      </w:r>
      <w:r w:rsidR="002E638F" w:rsidRPr="00910981">
        <w:rPr>
          <w:rFonts w:ascii="Sylfaen" w:hAnsi="Sylfaen"/>
          <w:lang w:val="ka-GE"/>
        </w:rPr>
        <w:t>შეიქმნა მათივე მოთხოვნის საფუძველზე</w:t>
      </w:r>
      <w:r w:rsidR="00E1693C" w:rsidRPr="00910981">
        <w:rPr>
          <w:rFonts w:ascii="Sylfaen" w:hAnsi="Sylfaen"/>
          <w:lang w:val="ka-GE"/>
        </w:rPr>
        <w:t xml:space="preserve"> 2016 წლის აპრილში</w:t>
      </w:r>
      <w:r w:rsidR="002E638F" w:rsidRPr="00910981">
        <w:rPr>
          <w:rFonts w:ascii="Sylfaen" w:hAnsi="Sylfaen"/>
          <w:lang w:val="ka-GE"/>
        </w:rPr>
        <w:t>)</w:t>
      </w:r>
      <w:r w:rsidR="00306185" w:rsidRPr="00910981">
        <w:rPr>
          <w:rFonts w:ascii="Sylfaen" w:hAnsi="Sylfaen"/>
          <w:lang w:val="ka-GE"/>
        </w:rPr>
        <w:t xml:space="preserve"> რეფორმების ეფექტიანი განხორციელების თვალსაზრისით. </w:t>
      </w:r>
      <w:r w:rsidR="00F43057" w:rsidRPr="00910981">
        <w:rPr>
          <w:rFonts w:ascii="Sylfaen" w:hAnsi="Sylfaen"/>
          <w:lang w:val="ka-GE"/>
        </w:rPr>
        <w:t>ჯგუფს, რომელიც შედგება 10 უცხოელი და უკრაინელი ექსპერტისგან</w:t>
      </w:r>
      <w:r w:rsidR="002E638F" w:rsidRPr="00910981">
        <w:rPr>
          <w:rFonts w:ascii="Sylfaen" w:hAnsi="Sylfaen"/>
          <w:lang w:val="ka-GE"/>
        </w:rPr>
        <w:t>,</w:t>
      </w:r>
      <w:r w:rsidR="00F43057" w:rsidRPr="00910981">
        <w:rPr>
          <w:rFonts w:ascii="Sylfaen" w:hAnsi="Sylfaen"/>
          <w:lang w:val="ka-GE"/>
        </w:rPr>
        <w:t xml:space="preserve"> ხელმძღვანელობს </w:t>
      </w:r>
      <w:r w:rsidR="00306185" w:rsidRPr="00910981">
        <w:rPr>
          <w:rFonts w:ascii="Sylfaen" w:hAnsi="Sylfaen"/>
          <w:lang w:val="ka-GE"/>
        </w:rPr>
        <w:t xml:space="preserve">სლოვაკეთის ყოფილი ფინანსთა </w:t>
      </w:r>
      <w:r w:rsidR="00F43057" w:rsidRPr="00910981">
        <w:rPr>
          <w:rFonts w:ascii="Sylfaen" w:hAnsi="Sylfaen"/>
          <w:lang w:val="ka-GE"/>
        </w:rPr>
        <w:t>მინისტრი</w:t>
      </w:r>
      <w:r w:rsidR="00306185" w:rsidRPr="00910981">
        <w:rPr>
          <w:rFonts w:ascii="Sylfaen" w:hAnsi="Sylfaen"/>
          <w:lang w:val="ka-GE"/>
        </w:rPr>
        <w:t xml:space="preserve"> ივან </w:t>
      </w:r>
      <w:r w:rsidR="00F43057" w:rsidRPr="00910981">
        <w:rPr>
          <w:rFonts w:ascii="Sylfaen" w:hAnsi="Sylfaen"/>
          <w:lang w:val="ka-GE"/>
        </w:rPr>
        <w:t>მიკლოში</w:t>
      </w:r>
      <w:r w:rsidR="00306185" w:rsidRPr="00910981">
        <w:rPr>
          <w:rFonts w:ascii="Sylfaen" w:hAnsi="Sylfaen"/>
          <w:lang w:val="ka-GE"/>
        </w:rPr>
        <w:t xml:space="preserve"> </w:t>
      </w:r>
      <w:r w:rsidR="006A37CA" w:rsidRPr="00910981">
        <w:rPr>
          <w:rFonts w:ascii="Sylfaen" w:hAnsi="Sylfaen"/>
          <w:lang w:val="ka-GE"/>
        </w:rPr>
        <w:t xml:space="preserve"> (ჯგუფს 2017 წლის აპრილამდე ასევე უძღვებოდა პოლონეთის ყოფილი ვიცე-პრემიერი </w:t>
      </w:r>
      <w:proofErr w:type="spellStart"/>
      <w:r w:rsidR="006A37CA" w:rsidRPr="00910981">
        <w:rPr>
          <w:rFonts w:ascii="Sylfaen" w:hAnsi="Sylfaen"/>
          <w:lang w:val="ka-GE"/>
        </w:rPr>
        <w:t>ლეჟეკ</w:t>
      </w:r>
      <w:proofErr w:type="spellEnd"/>
      <w:r w:rsidR="006A37CA" w:rsidRPr="00910981">
        <w:rPr>
          <w:rFonts w:ascii="Sylfaen" w:hAnsi="Sylfaen"/>
          <w:lang w:val="ka-GE"/>
        </w:rPr>
        <w:t xml:space="preserve"> </w:t>
      </w:r>
      <w:proofErr w:type="spellStart"/>
      <w:r w:rsidR="006A37CA" w:rsidRPr="00910981">
        <w:rPr>
          <w:rFonts w:ascii="Sylfaen" w:hAnsi="Sylfaen"/>
          <w:lang w:val="ka-GE"/>
        </w:rPr>
        <w:t>ბალჩეროვიში</w:t>
      </w:r>
      <w:proofErr w:type="spellEnd"/>
      <w:r w:rsidR="006A37CA" w:rsidRPr="00910981">
        <w:rPr>
          <w:rFonts w:ascii="Sylfaen" w:hAnsi="Sylfaen"/>
          <w:lang w:val="ka-GE"/>
        </w:rPr>
        <w:t>).</w:t>
      </w:r>
      <w:r w:rsidR="00306185" w:rsidRPr="00910981">
        <w:rPr>
          <w:rFonts w:ascii="Sylfaen" w:hAnsi="Sylfaen"/>
          <w:lang w:val="ka-GE"/>
        </w:rPr>
        <w:t xml:space="preserve"> </w:t>
      </w:r>
    </w:p>
    <w:p w14:paraId="72184125" w14:textId="794BA5F0" w:rsidR="00363D11" w:rsidRPr="00910981" w:rsidRDefault="00363D11" w:rsidP="00910981">
      <w:pPr>
        <w:pStyle w:val="ListParagraph"/>
        <w:numPr>
          <w:ilvl w:val="0"/>
          <w:numId w:val="14"/>
        </w:numPr>
        <w:tabs>
          <w:tab w:val="left" w:pos="9630"/>
        </w:tabs>
        <w:spacing w:after="0" w:line="240" w:lineRule="auto"/>
        <w:jc w:val="both"/>
        <w:rPr>
          <w:rFonts w:ascii="Sylfaen" w:hAnsi="Sylfaen"/>
          <w:b/>
          <w:lang w:val="ka-GE"/>
        </w:rPr>
      </w:pPr>
      <w:r w:rsidRPr="00910981">
        <w:rPr>
          <w:rFonts w:ascii="Sylfaen" w:hAnsi="Sylfaen"/>
          <w:b/>
          <w:lang w:val="ka-GE"/>
        </w:rPr>
        <w:t>უკრაინის რეფორმების</w:t>
      </w:r>
      <w:r w:rsidR="00F43057" w:rsidRPr="00910981">
        <w:rPr>
          <w:rFonts w:ascii="Sylfaen" w:hAnsi="Sylfaen"/>
          <w:b/>
          <w:lang w:val="ka-GE"/>
        </w:rPr>
        <w:t xml:space="preserve"> მხარდაჭერი</w:t>
      </w:r>
      <w:r w:rsidR="007A01D3" w:rsidRPr="00910981">
        <w:rPr>
          <w:rFonts w:ascii="Sylfaen" w:hAnsi="Sylfaen"/>
          <w:b/>
          <w:lang w:val="ka-GE"/>
        </w:rPr>
        <w:t>ს</w:t>
      </w:r>
      <w:r w:rsidRPr="00910981">
        <w:rPr>
          <w:rFonts w:ascii="Sylfaen" w:hAnsi="Sylfaen"/>
          <w:b/>
          <w:lang w:val="ka-GE"/>
        </w:rPr>
        <w:t xml:space="preserve"> ჩარჩო უკრაინის სტაბილიზაციისა და მდგრადი ზრდის </w:t>
      </w:r>
      <w:proofErr w:type="spellStart"/>
      <w:r w:rsidRPr="00910981">
        <w:rPr>
          <w:rFonts w:ascii="Sylfaen" w:hAnsi="Sylfaen"/>
          <w:b/>
          <w:lang w:val="ka-GE"/>
        </w:rPr>
        <w:t>მრავალდონორიანი</w:t>
      </w:r>
      <w:proofErr w:type="spellEnd"/>
      <w:r w:rsidRPr="00910981">
        <w:rPr>
          <w:rFonts w:ascii="Sylfaen" w:hAnsi="Sylfaen"/>
          <w:b/>
          <w:lang w:val="ka-GE"/>
        </w:rPr>
        <w:t xml:space="preserve"> ანგარიშით (</w:t>
      </w:r>
      <w:r w:rsidRPr="00910981">
        <w:rPr>
          <w:rFonts w:ascii="Sylfaen" w:hAnsi="Sylfaen"/>
          <w:b/>
        </w:rPr>
        <w:t xml:space="preserve">Ukraine </w:t>
      </w:r>
      <w:proofErr w:type="spellStart"/>
      <w:r w:rsidRPr="00910981">
        <w:rPr>
          <w:rFonts w:ascii="Sylfaen" w:hAnsi="Sylfaen"/>
          <w:b/>
        </w:rPr>
        <w:t>Stabilisation</w:t>
      </w:r>
      <w:proofErr w:type="spellEnd"/>
      <w:r w:rsidRPr="00910981">
        <w:rPr>
          <w:rFonts w:ascii="Sylfaen" w:hAnsi="Sylfaen"/>
          <w:b/>
        </w:rPr>
        <w:t xml:space="preserve"> and Sustainable Growth Multi-Donor Account)</w:t>
      </w:r>
      <w:r w:rsidRPr="00910981">
        <w:rPr>
          <w:rFonts w:ascii="Sylfaen" w:hAnsi="Sylfaen"/>
          <w:b/>
          <w:lang w:val="ka-GE"/>
        </w:rPr>
        <w:t xml:space="preserve"> ფინანსდება,</w:t>
      </w:r>
      <w:r w:rsidRPr="00910981">
        <w:rPr>
          <w:rFonts w:ascii="Sylfaen" w:hAnsi="Sylfaen"/>
          <w:lang w:val="ka-GE"/>
        </w:rPr>
        <w:t xml:space="preserve"> რომელიც ევროპის რეკონსტრუქციისა და განვითარების ბანკის მიერ 2014 წელს შეიქმნა უკრაინის </w:t>
      </w:r>
      <w:proofErr w:type="spellStart"/>
      <w:r w:rsidRPr="00910981">
        <w:rPr>
          <w:rFonts w:ascii="Sylfaen" w:hAnsi="Sylfaen"/>
          <w:lang w:val="ka-GE"/>
        </w:rPr>
        <w:t>სარეფორმო</w:t>
      </w:r>
      <w:proofErr w:type="spellEnd"/>
      <w:r w:rsidR="00285AB6" w:rsidRPr="00910981">
        <w:rPr>
          <w:rFonts w:ascii="Sylfaen" w:hAnsi="Sylfaen"/>
          <w:lang w:val="ka-GE"/>
        </w:rPr>
        <w:t xml:space="preserve"> ძალისხმევის, ბიზნეს-გარემოს გაუმჯობესებისა და მდგრადი ზრდის მხარდასაჭერად. ფონდის </w:t>
      </w:r>
      <w:proofErr w:type="spellStart"/>
      <w:r w:rsidR="00285AB6" w:rsidRPr="00910981">
        <w:rPr>
          <w:rFonts w:ascii="Sylfaen" w:hAnsi="Sylfaen"/>
          <w:lang w:val="ka-GE"/>
        </w:rPr>
        <w:t>კონტრიბუტორები</w:t>
      </w:r>
      <w:proofErr w:type="spellEnd"/>
      <w:r w:rsidR="00285AB6" w:rsidRPr="00910981">
        <w:rPr>
          <w:rFonts w:ascii="Sylfaen" w:hAnsi="Sylfaen"/>
          <w:lang w:val="ka-GE"/>
        </w:rPr>
        <w:t xml:space="preserve"> არიან დანია, ფინეთი, საფრანგეთი, გერმანია, იტალია, იაპონია, ნიდერლანდები, პოლონეთი, შვედეთი, შვეიცარია, გაერთიანებული სამეფო და აშშ. საგულისხმოა, </w:t>
      </w:r>
      <w:r w:rsidR="00285AB6" w:rsidRPr="00910981">
        <w:rPr>
          <w:rFonts w:ascii="Sylfaen" w:hAnsi="Sylfaen"/>
          <w:b/>
          <w:lang w:val="ka-GE"/>
        </w:rPr>
        <w:t>რომ</w:t>
      </w:r>
      <w:r w:rsidR="004454CB" w:rsidRPr="00910981">
        <w:rPr>
          <w:rFonts w:ascii="Sylfaen" w:hAnsi="Sylfaen"/>
          <w:b/>
          <w:lang w:val="ka-GE"/>
        </w:rPr>
        <w:t xml:space="preserve"> უკრაინისთვის</w:t>
      </w:r>
      <w:r w:rsidR="00285AB6" w:rsidRPr="00910981">
        <w:rPr>
          <w:rFonts w:ascii="Sylfaen" w:hAnsi="Sylfaen"/>
          <w:b/>
          <w:lang w:val="ka-GE"/>
        </w:rPr>
        <w:t xml:space="preserve"> ევროკავშირის დახმარების 2016 წლის სამოქმედო პროგრამიდან </w:t>
      </w:r>
      <w:r w:rsidR="00285AB6" w:rsidRPr="00910981">
        <w:rPr>
          <w:rFonts w:ascii="Sylfaen" w:hAnsi="Sylfaen"/>
          <w:b/>
        </w:rPr>
        <w:t>EBRD</w:t>
      </w:r>
      <w:r w:rsidR="00285AB6" w:rsidRPr="00910981">
        <w:rPr>
          <w:rFonts w:ascii="Sylfaen" w:hAnsi="Sylfaen"/>
          <w:b/>
          <w:lang w:val="ka-GE"/>
        </w:rPr>
        <w:t xml:space="preserve">-ის გამოეყო 8 მილიონი ევრო აღნიშნული ფონდისათვის. </w:t>
      </w:r>
    </w:p>
    <w:p w14:paraId="2CF3BA9E" w14:textId="77777777" w:rsidR="00363D11" w:rsidRPr="00AE0F7B" w:rsidRDefault="00363D11" w:rsidP="008A0A4C">
      <w:pPr>
        <w:pStyle w:val="ListParagraph"/>
        <w:spacing w:after="0" w:line="240" w:lineRule="auto"/>
        <w:jc w:val="both"/>
        <w:rPr>
          <w:rFonts w:ascii="Sylfaen" w:hAnsi="Sylfaen"/>
          <w:lang w:val="ka-GE"/>
        </w:rPr>
      </w:pPr>
    </w:p>
    <w:p w14:paraId="1DC2123B" w14:textId="77777777" w:rsidR="00AE0F7B" w:rsidRDefault="00AE0F7B" w:rsidP="00AE0F7B">
      <w:pPr>
        <w:pStyle w:val="ListParagraph"/>
        <w:spacing w:after="0" w:line="240" w:lineRule="auto"/>
        <w:ind w:left="1080"/>
        <w:jc w:val="both"/>
        <w:rPr>
          <w:rFonts w:ascii="Sylfaen" w:hAnsi="Sylfaen"/>
          <w:lang w:val="ka-GE"/>
        </w:rPr>
      </w:pPr>
    </w:p>
    <w:p w14:paraId="2CB234A5" w14:textId="77777777" w:rsidR="0059682C" w:rsidRPr="00AE0F7B" w:rsidRDefault="0059682C" w:rsidP="00701A7A">
      <w:pPr>
        <w:spacing w:after="0" w:line="240" w:lineRule="auto"/>
        <w:jc w:val="both"/>
        <w:rPr>
          <w:rFonts w:ascii="Sylfaen" w:hAnsi="Sylfaen"/>
        </w:rPr>
      </w:pPr>
    </w:p>
    <w:sectPr w:rsidR="0059682C" w:rsidRPr="00AE0F7B" w:rsidSect="009C7EA3">
      <w:footerReference w:type="default" r:id="rId8"/>
      <w:pgSz w:w="12240" w:h="15840"/>
      <w:pgMar w:top="810" w:right="1080"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5A036" w14:textId="77777777" w:rsidR="005F7F74" w:rsidRDefault="005F7F74" w:rsidP="008E6939">
      <w:pPr>
        <w:spacing w:after="0" w:line="240" w:lineRule="auto"/>
      </w:pPr>
      <w:r>
        <w:separator/>
      </w:r>
    </w:p>
  </w:endnote>
  <w:endnote w:type="continuationSeparator" w:id="0">
    <w:p w14:paraId="76DEA031" w14:textId="77777777" w:rsidR="005F7F74" w:rsidRDefault="005F7F74" w:rsidP="008E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605500"/>
      <w:docPartObj>
        <w:docPartGallery w:val="Page Numbers (Bottom of Page)"/>
        <w:docPartUnique/>
      </w:docPartObj>
    </w:sdtPr>
    <w:sdtEndPr>
      <w:rPr>
        <w:noProof/>
      </w:rPr>
    </w:sdtEndPr>
    <w:sdtContent>
      <w:p w14:paraId="1D17E942" w14:textId="267332AE" w:rsidR="00A042B3" w:rsidRDefault="00A042B3">
        <w:pPr>
          <w:pStyle w:val="Footer"/>
          <w:jc w:val="right"/>
        </w:pPr>
        <w:r>
          <w:fldChar w:fldCharType="begin"/>
        </w:r>
        <w:r>
          <w:instrText xml:space="preserve"> PAGE   \* MERGEFORMAT </w:instrText>
        </w:r>
        <w:r>
          <w:fldChar w:fldCharType="separate"/>
        </w:r>
        <w:r w:rsidR="00F32D88">
          <w:rPr>
            <w:noProof/>
          </w:rPr>
          <w:t>4</w:t>
        </w:r>
        <w:r>
          <w:rPr>
            <w:noProof/>
          </w:rPr>
          <w:fldChar w:fldCharType="end"/>
        </w:r>
      </w:p>
    </w:sdtContent>
  </w:sdt>
  <w:p w14:paraId="0E01D333" w14:textId="77777777" w:rsidR="00A042B3" w:rsidRDefault="00A04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399E0" w14:textId="77777777" w:rsidR="005F7F74" w:rsidRDefault="005F7F74" w:rsidP="008E6939">
      <w:pPr>
        <w:spacing w:after="0" w:line="240" w:lineRule="auto"/>
      </w:pPr>
      <w:r>
        <w:separator/>
      </w:r>
    </w:p>
  </w:footnote>
  <w:footnote w:type="continuationSeparator" w:id="0">
    <w:p w14:paraId="48E8F3B8" w14:textId="77777777" w:rsidR="005F7F74" w:rsidRDefault="005F7F74" w:rsidP="008E6939">
      <w:pPr>
        <w:spacing w:after="0" w:line="240" w:lineRule="auto"/>
      </w:pPr>
      <w:r>
        <w:continuationSeparator/>
      </w:r>
    </w:p>
  </w:footnote>
  <w:footnote w:id="1">
    <w:p w14:paraId="2A85A33A" w14:textId="1EB8D8A4" w:rsidR="00FE2192" w:rsidRPr="00FE2192" w:rsidRDefault="00FE2192" w:rsidP="00A6256B">
      <w:pPr>
        <w:pStyle w:val="FootnoteText"/>
        <w:jc w:val="both"/>
        <w:rPr>
          <w:rFonts w:ascii="Sylfaen" w:hAnsi="Sylfaen"/>
          <w:lang w:val="ka-GE"/>
        </w:rPr>
      </w:pPr>
      <w:r>
        <w:rPr>
          <w:rStyle w:val="FootnoteReference"/>
        </w:rPr>
        <w:footnoteRef/>
      </w:r>
      <w:r>
        <w:t xml:space="preserve"> </w:t>
      </w:r>
      <w:r w:rsidRPr="00AE0F7B">
        <w:rPr>
          <w:rFonts w:ascii="Sylfaen" w:hAnsi="Sylfaen"/>
          <w:i/>
          <w:sz w:val="18"/>
          <w:szCs w:val="18"/>
          <w:lang w:val="ka-GE"/>
        </w:rPr>
        <w:t xml:space="preserve">შერჩეული სფეროები თანხვედრაში უნდა იყოს ასოცირების შეთანხმებით აღებულ ვალდებულებებთან და საქართველოს </w:t>
      </w:r>
      <w:r w:rsidR="00FC5B16" w:rsidRPr="00AE0F7B">
        <w:rPr>
          <w:rFonts w:ascii="Sylfaen" w:hAnsi="Sylfaen"/>
          <w:i/>
          <w:sz w:val="18"/>
          <w:szCs w:val="18"/>
          <w:lang w:val="ka-GE"/>
        </w:rPr>
        <w:t xml:space="preserve">მთავრობის </w:t>
      </w:r>
      <w:r w:rsidRPr="00AE0F7B">
        <w:rPr>
          <w:rFonts w:ascii="Sylfaen" w:hAnsi="Sylfaen"/>
          <w:i/>
          <w:sz w:val="18"/>
          <w:szCs w:val="18"/>
          <w:lang w:val="ka-GE"/>
        </w:rPr>
        <w:t>პრიორიტეტებთან.</w:t>
      </w:r>
      <w:r>
        <w:rPr>
          <w:rFonts w:ascii="Sylfaen" w:hAnsi="Sylfaen"/>
          <w:lang w:val="ka-GE"/>
        </w:rPr>
        <w:t xml:space="preserve"> </w:t>
      </w:r>
    </w:p>
  </w:footnote>
  <w:footnote w:id="2">
    <w:p w14:paraId="262D29A7" w14:textId="1E8AC711" w:rsidR="00675BB1" w:rsidRPr="002D2FC3" w:rsidRDefault="00675BB1" w:rsidP="00AE15BB">
      <w:pPr>
        <w:pStyle w:val="FootnoteText"/>
        <w:jc w:val="both"/>
        <w:rPr>
          <w:rFonts w:ascii="Sylfaen" w:hAnsi="Sylfaen"/>
          <w:color w:val="FF0000"/>
          <w:lang w:val="ka-GE"/>
        </w:rPr>
      </w:pPr>
      <w:r>
        <w:rPr>
          <w:rStyle w:val="FootnoteReference"/>
        </w:rPr>
        <w:footnoteRef/>
      </w:r>
      <w:r>
        <w:t xml:space="preserve"> </w:t>
      </w:r>
      <w:r w:rsidR="00751A72" w:rsidRPr="00AE0F7B">
        <w:rPr>
          <w:rFonts w:ascii="Sylfaen" w:hAnsi="Sylfaen"/>
          <w:i/>
          <w:sz w:val="18"/>
          <w:szCs w:val="18"/>
          <w:lang w:val="ka-GE"/>
        </w:rPr>
        <w:t xml:space="preserve">ევროკომისიის </w:t>
      </w:r>
      <w:r w:rsidRPr="00AE0F7B">
        <w:rPr>
          <w:rFonts w:ascii="Sylfaen" w:hAnsi="Sylfaen"/>
          <w:i/>
          <w:sz w:val="18"/>
          <w:szCs w:val="18"/>
          <w:lang w:val="ka-GE"/>
        </w:rPr>
        <w:t xml:space="preserve">პრეს-რელიზში </w:t>
      </w:r>
      <w:r w:rsidR="00751A72" w:rsidRPr="00AE0F7B">
        <w:rPr>
          <w:rFonts w:ascii="Sylfaen" w:hAnsi="Sylfaen"/>
          <w:i/>
          <w:sz w:val="18"/>
          <w:szCs w:val="18"/>
          <w:lang w:val="ka-GE"/>
        </w:rPr>
        <w:t xml:space="preserve">აღნიშნულია, </w:t>
      </w:r>
      <w:r w:rsidRPr="00AE0F7B">
        <w:rPr>
          <w:rFonts w:ascii="Sylfaen" w:hAnsi="Sylfaen"/>
          <w:i/>
          <w:sz w:val="18"/>
          <w:szCs w:val="18"/>
          <w:lang w:val="ka-GE"/>
        </w:rPr>
        <w:t>რომ</w:t>
      </w:r>
      <w:r w:rsidR="00251A3B" w:rsidRPr="00AE0F7B">
        <w:rPr>
          <w:rFonts w:ascii="Sylfaen" w:hAnsi="Sylfaen"/>
          <w:i/>
          <w:sz w:val="18"/>
          <w:szCs w:val="18"/>
          <w:lang w:val="ka-GE"/>
        </w:rPr>
        <w:t xml:space="preserve"> მომავალში შესაძლებელი იქნებოდა</w:t>
      </w:r>
      <w:r w:rsidRPr="00AE0F7B">
        <w:rPr>
          <w:rFonts w:ascii="Sylfaen" w:hAnsi="Sylfaen"/>
          <w:i/>
          <w:sz w:val="18"/>
          <w:szCs w:val="18"/>
          <w:lang w:val="ka-GE"/>
        </w:rPr>
        <w:t xml:space="preserve"> ჯგუფის </w:t>
      </w:r>
      <w:r w:rsidR="00251A3B" w:rsidRPr="00AE0F7B">
        <w:rPr>
          <w:rFonts w:ascii="Sylfaen" w:hAnsi="Sylfaen"/>
          <w:i/>
          <w:sz w:val="18"/>
          <w:szCs w:val="18"/>
          <w:lang w:val="ka-GE"/>
        </w:rPr>
        <w:t xml:space="preserve">მუშაობის </w:t>
      </w:r>
      <w:r w:rsidRPr="00AE0F7B">
        <w:rPr>
          <w:rFonts w:ascii="Sylfaen" w:hAnsi="Sylfaen"/>
          <w:i/>
          <w:sz w:val="18"/>
          <w:szCs w:val="18"/>
          <w:lang w:val="ka-GE"/>
        </w:rPr>
        <w:t xml:space="preserve">საქართველოსა და </w:t>
      </w:r>
      <w:r w:rsidR="002D2FC3" w:rsidRPr="00AE0F7B">
        <w:rPr>
          <w:rFonts w:ascii="Sylfaen" w:hAnsi="Sylfaen"/>
          <w:i/>
          <w:sz w:val="18"/>
          <w:szCs w:val="18"/>
          <w:lang w:val="ka-GE"/>
        </w:rPr>
        <w:t>მოლდოვაზე</w:t>
      </w:r>
      <w:r w:rsidRPr="00AE0F7B">
        <w:rPr>
          <w:rFonts w:ascii="Sylfaen" w:hAnsi="Sylfaen"/>
          <w:i/>
          <w:sz w:val="18"/>
          <w:szCs w:val="18"/>
          <w:lang w:val="ka-GE"/>
        </w:rPr>
        <w:t xml:space="preserve"> </w:t>
      </w:r>
      <w:r w:rsidR="00251A3B" w:rsidRPr="00AE0F7B">
        <w:rPr>
          <w:rFonts w:ascii="Sylfaen" w:hAnsi="Sylfaen"/>
          <w:i/>
          <w:sz w:val="18"/>
          <w:szCs w:val="18"/>
          <w:lang w:val="ka-GE"/>
        </w:rPr>
        <w:t>გავრცელებაც</w:t>
      </w:r>
      <w:r w:rsidRPr="00AE0F7B">
        <w:rPr>
          <w:rFonts w:ascii="Sylfaen" w:hAnsi="Sylfaen"/>
          <w:i/>
          <w:sz w:val="18"/>
          <w:szCs w:val="18"/>
          <w:lang w:val="ka-GE"/>
        </w:rPr>
        <w:t xml:space="preserve">, ევროკომისიის პრეზიდენტისა და საკადრო საკითხებში ევროკომისიის ვიცე-პრეზიდენტის </w:t>
      </w:r>
      <w:r w:rsidR="002D2FC3" w:rsidRPr="00AE0F7B">
        <w:rPr>
          <w:rFonts w:ascii="Sylfaen" w:hAnsi="Sylfaen"/>
          <w:i/>
          <w:sz w:val="18"/>
          <w:szCs w:val="18"/>
          <w:lang w:val="ka-GE"/>
        </w:rPr>
        <w:t>გადაწყვეტილების საფუძველზე</w:t>
      </w:r>
      <w:r w:rsidRPr="00AE0F7B">
        <w:rPr>
          <w:rFonts w:ascii="Sylfaen" w:hAnsi="Sylfaen"/>
          <w:i/>
          <w:sz w:val="18"/>
          <w:szCs w:val="18"/>
          <w:lang w:val="ka-GE"/>
        </w:rPr>
        <w:t xml:space="preserve">. </w:t>
      </w:r>
      <w:hyperlink r:id="rId1" w:history="1">
        <w:r w:rsidRPr="00AE0F7B">
          <w:rPr>
            <w:rStyle w:val="Hyperlink"/>
            <w:rFonts w:ascii="Sylfaen" w:hAnsi="Sylfaen"/>
            <w:i/>
            <w:color w:val="2F5496" w:themeColor="accent5" w:themeShade="BF"/>
            <w:sz w:val="18"/>
            <w:szCs w:val="18"/>
            <w:lang w:val="ka-GE"/>
          </w:rPr>
          <w:t>http://europa.eu/rapid/press-release_IP-14-413_en.htm</w:t>
        </w:r>
      </w:hyperlink>
      <w:r w:rsidRPr="00AE0F7B">
        <w:rPr>
          <w:rFonts w:ascii="Sylfaen" w:hAnsi="Sylfaen"/>
          <w:color w:val="2F5496" w:themeColor="accent5" w:themeShade="BF"/>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C274A"/>
    <w:multiLevelType w:val="hybridMultilevel"/>
    <w:tmpl w:val="D7E8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C960D1"/>
    <w:multiLevelType w:val="hybridMultilevel"/>
    <w:tmpl w:val="DB68CE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560D49"/>
    <w:multiLevelType w:val="hybridMultilevel"/>
    <w:tmpl w:val="AA0AB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0504A9"/>
    <w:multiLevelType w:val="hybridMultilevel"/>
    <w:tmpl w:val="E36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402160"/>
    <w:multiLevelType w:val="hybridMultilevel"/>
    <w:tmpl w:val="2FA056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6E7A86"/>
    <w:multiLevelType w:val="hybridMultilevel"/>
    <w:tmpl w:val="1F66EA8E"/>
    <w:lvl w:ilvl="0" w:tplc="D696DAB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1679B"/>
    <w:multiLevelType w:val="hybridMultilevel"/>
    <w:tmpl w:val="D452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633D54"/>
    <w:multiLevelType w:val="hybridMultilevel"/>
    <w:tmpl w:val="33127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B1542F"/>
    <w:multiLevelType w:val="hybridMultilevel"/>
    <w:tmpl w:val="AB1A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BA38E2"/>
    <w:multiLevelType w:val="hybridMultilevel"/>
    <w:tmpl w:val="6EE26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3869E8"/>
    <w:multiLevelType w:val="hybridMultilevel"/>
    <w:tmpl w:val="62D2AA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EF6F9B"/>
    <w:multiLevelType w:val="hybridMultilevel"/>
    <w:tmpl w:val="41141530"/>
    <w:lvl w:ilvl="0" w:tplc="07CC626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5E0561"/>
    <w:multiLevelType w:val="hybridMultilevel"/>
    <w:tmpl w:val="1C96F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0"/>
  </w:num>
  <w:num w:numId="6">
    <w:abstractNumId w:val="1"/>
  </w:num>
  <w:num w:numId="7">
    <w:abstractNumId w:val="9"/>
  </w:num>
  <w:num w:numId="8">
    <w:abstractNumId w:val="5"/>
  </w:num>
  <w:num w:numId="9">
    <w:abstractNumId w:val="7"/>
  </w:num>
  <w:num w:numId="10">
    <w:abstractNumId w:val="12"/>
  </w:num>
  <w:num w:numId="11">
    <w:abstractNumId w:val="11"/>
  </w:num>
  <w:num w:numId="12">
    <w:abstractNumId w:val="10"/>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9A"/>
    <w:rsid w:val="000014B0"/>
    <w:rsid w:val="00003C3A"/>
    <w:rsid w:val="000219D8"/>
    <w:rsid w:val="00035F47"/>
    <w:rsid w:val="00050E47"/>
    <w:rsid w:val="00065056"/>
    <w:rsid w:val="00065A54"/>
    <w:rsid w:val="0006608B"/>
    <w:rsid w:val="000775B8"/>
    <w:rsid w:val="00091D61"/>
    <w:rsid w:val="00097057"/>
    <w:rsid w:val="000A38BF"/>
    <w:rsid w:val="000D5D8B"/>
    <w:rsid w:val="0013495D"/>
    <w:rsid w:val="0014062A"/>
    <w:rsid w:val="001534B3"/>
    <w:rsid w:val="0015355C"/>
    <w:rsid w:val="00192359"/>
    <w:rsid w:val="001A6F4F"/>
    <w:rsid w:val="001B0F2D"/>
    <w:rsid w:val="001B24DA"/>
    <w:rsid w:val="001C3B92"/>
    <w:rsid w:val="001D2656"/>
    <w:rsid w:val="001D4326"/>
    <w:rsid w:val="001D67F5"/>
    <w:rsid w:val="001F2290"/>
    <w:rsid w:val="00205650"/>
    <w:rsid w:val="002114DD"/>
    <w:rsid w:val="00242DBA"/>
    <w:rsid w:val="0024341A"/>
    <w:rsid w:val="00251A3B"/>
    <w:rsid w:val="00253224"/>
    <w:rsid w:val="002560B2"/>
    <w:rsid w:val="00260A1C"/>
    <w:rsid w:val="00285AB6"/>
    <w:rsid w:val="00290289"/>
    <w:rsid w:val="002905A7"/>
    <w:rsid w:val="00295E57"/>
    <w:rsid w:val="002B2C41"/>
    <w:rsid w:val="002C4236"/>
    <w:rsid w:val="002D1D81"/>
    <w:rsid w:val="002D2FC3"/>
    <w:rsid w:val="002D7FAD"/>
    <w:rsid w:val="002E638F"/>
    <w:rsid w:val="002E7E2C"/>
    <w:rsid w:val="002F170D"/>
    <w:rsid w:val="002F5A42"/>
    <w:rsid w:val="00306185"/>
    <w:rsid w:val="00314232"/>
    <w:rsid w:val="00333DFE"/>
    <w:rsid w:val="00356E21"/>
    <w:rsid w:val="00363D11"/>
    <w:rsid w:val="00366484"/>
    <w:rsid w:val="003702AB"/>
    <w:rsid w:val="00376BA9"/>
    <w:rsid w:val="0038326E"/>
    <w:rsid w:val="003A50AE"/>
    <w:rsid w:val="003B1F2F"/>
    <w:rsid w:val="003C3AC3"/>
    <w:rsid w:val="003C440A"/>
    <w:rsid w:val="003C4DB6"/>
    <w:rsid w:val="003F5602"/>
    <w:rsid w:val="00402467"/>
    <w:rsid w:val="00403CE7"/>
    <w:rsid w:val="00417EAA"/>
    <w:rsid w:val="0042564C"/>
    <w:rsid w:val="004454CB"/>
    <w:rsid w:val="00454AC1"/>
    <w:rsid w:val="00462F50"/>
    <w:rsid w:val="004A5E2A"/>
    <w:rsid w:val="0051509A"/>
    <w:rsid w:val="00544817"/>
    <w:rsid w:val="005541FE"/>
    <w:rsid w:val="00563B3A"/>
    <w:rsid w:val="00595032"/>
    <w:rsid w:val="0059682C"/>
    <w:rsid w:val="005A46C4"/>
    <w:rsid w:val="005D08E2"/>
    <w:rsid w:val="005F7F74"/>
    <w:rsid w:val="00625F95"/>
    <w:rsid w:val="00642CF4"/>
    <w:rsid w:val="00646832"/>
    <w:rsid w:val="00651275"/>
    <w:rsid w:val="00662EB1"/>
    <w:rsid w:val="00666A78"/>
    <w:rsid w:val="006702A2"/>
    <w:rsid w:val="00675BB1"/>
    <w:rsid w:val="006A37CA"/>
    <w:rsid w:val="006B407E"/>
    <w:rsid w:val="006F4C5B"/>
    <w:rsid w:val="00701A7A"/>
    <w:rsid w:val="00707F2F"/>
    <w:rsid w:val="007224B1"/>
    <w:rsid w:val="0075018B"/>
    <w:rsid w:val="00751A72"/>
    <w:rsid w:val="007623B2"/>
    <w:rsid w:val="0076449B"/>
    <w:rsid w:val="0076749B"/>
    <w:rsid w:val="007A01D3"/>
    <w:rsid w:val="007A0FC2"/>
    <w:rsid w:val="007F189F"/>
    <w:rsid w:val="00824ED3"/>
    <w:rsid w:val="00830A6E"/>
    <w:rsid w:val="008557E0"/>
    <w:rsid w:val="00862AE1"/>
    <w:rsid w:val="00863623"/>
    <w:rsid w:val="0087585C"/>
    <w:rsid w:val="008971C0"/>
    <w:rsid w:val="008A0A4C"/>
    <w:rsid w:val="008B61FE"/>
    <w:rsid w:val="008B78C6"/>
    <w:rsid w:val="008E6939"/>
    <w:rsid w:val="00910981"/>
    <w:rsid w:val="00911CD2"/>
    <w:rsid w:val="009169C6"/>
    <w:rsid w:val="009264CE"/>
    <w:rsid w:val="009304FE"/>
    <w:rsid w:val="009677A2"/>
    <w:rsid w:val="009966F2"/>
    <w:rsid w:val="009A5CD3"/>
    <w:rsid w:val="009A70B0"/>
    <w:rsid w:val="009C7EA3"/>
    <w:rsid w:val="009E4474"/>
    <w:rsid w:val="00A042B3"/>
    <w:rsid w:val="00A36B51"/>
    <w:rsid w:val="00A6256B"/>
    <w:rsid w:val="00A725DC"/>
    <w:rsid w:val="00AA0550"/>
    <w:rsid w:val="00AA4BC8"/>
    <w:rsid w:val="00AC2532"/>
    <w:rsid w:val="00AE0F7B"/>
    <w:rsid w:val="00AE15BB"/>
    <w:rsid w:val="00AF0686"/>
    <w:rsid w:val="00AF7B61"/>
    <w:rsid w:val="00B11582"/>
    <w:rsid w:val="00B13A80"/>
    <w:rsid w:val="00B64611"/>
    <w:rsid w:val="00B7114F"/>
    <w:rsid w:val="00B711BC"/>
    <w:rsid w:val="00B73F7C"/>
    <w:rsid w:val="00B8377B"/>
    <w:rsid w:val="00B91D92"/>
    <w:rsid w:val="00BC0712"/>
    <w:rsid w:val="00BF5FCE"/>
    <w:rsid w:val="00C477F5"/>
    <w:rsid w:val="00C65CC2"/>
    <w:rsid w:val="00C71092"/>
    <w:rsid w:val="00CB6EB4"/>
    <w:rsid w:val="00CC27C3"/>
    <w:rsid w:val="00CC6423"/>
    <w:rsid w:val="00D12C83"/>
    <w:rsid w:val="00D70880"/>
    <w:rsid w:val="00D733C8"/>
    <w:rsid w:val="00D835AB"/>
    <w:rsid w:val="00D84268"/>
    <w:rsid w:val="00D86D23"/>
    <w:rsid w:val="00DA3829"/>
    <w:rsid w:val="00DE00E6"/>
    <w:rsid w:val="00DE38E9"/>
    <w:rsid w:val="00DE3921"/>
    <w:rsid w:val="00E1693C"/>
    <w:rsid w:val="00E22A47"/>
    <w:rsid w:val="00E234E6"/>
    <w:rsid w:val="00E23E4B"/>
    <w:rsid w:val="00E3493C"/>
    <w:rsid w:val="00E433FA"/>
    <w:rsid w:val="00E461C4"/>
    <w:rsid w:val="00E46A50"/>
    <w:rsid w:val="00E57BEB"/>
    <w:rsid w:val="00E6515B"/>
    <w:rsid w:val="00E72608"/>
    <w:rsid w:val="00E75C6D"/>
    <w:rsid w:val="00E87795"/>
    <w:rsid w:val="00EB12D0"/>
    <w:rsid w:val="00EB422D"/>
    <w:rsid w:val="00ED2BC3"/>
    <w:rsid w:val="00ED657A"/>
    <w:rsid w:val="00EE4661"/>
    <w:rsid w:val="00EF31B7"/>
    <w:rsid w:val="00F32D88"/>
    <w:rsid w:val="00F41883"/>
    <w:rsid w:val="00F43057"/>
    <w:rsid w:val="00F66D30"/>
    <w:rsid w:val="00F85EE7"/>
    <w:rsid w:val="00F94E09"/>
    <w:rsid w:val="00FB5304"/>
    <w:rsid w:val="00FB6DA0"/>
    <w:rsid w:val="00FC34D3"/>
    <w:rsid w:val="00FC5B16"/>
    <w:rsid w:val="00FE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225F"/>
  <w15:chartTrackingRefBased/>
  <w15:docId w15:val="{56F50592-2910-44B8-919A-114F53C9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09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09A"/>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8E69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939"/>
    <w:rPr>
      <w:sz w:val="20"/>
      <w:szCs w:val="20"/>
    </w:rPr>
  </w:style>
  <w:style w:type="character" w:styleId="FootnoteReference">
    <w:name w:val="footnote reference"/>
    <w:basedOn w:val="DefaultParagraphFont"/>
    <w:uiPriority w:val="99"/>
    <w:semiHidden/>
    <w:unhideWhenUsed/>
    <w:rsid w:val="008E6939"/>
    <w:rPr>
      <w:vertAlign w:val="superscript"/>
    </w:rPr>
  </w:style>
  <w:style w:type="character" w:styleId="CommentReference">
    <w:name w:val="annotation reference"/>
    <w:basedOn w:val="DefaultParagraphFont"/>
    <w:uiPriority w:val="99"/>
    <w:semiHidden/>
    <w:unhideWhenUsed/>
    <w:rsid w:val="00707F2F"/>
    <w:rPr>
      <w:sz w:val="16"/>
      <w:szCs w:val="16"/>
    </w:rPr>
  </w:style>
  <w:style w:type="paragraph" w:styleId="CommentText">
    <w:name w:val="annotation text"/>
    <w:basedOn w:val="Normal"/>
    <w:link w:val="CommentTextChar"/>
    <w:uiPriority w:val="99"/>
    <w:semiHidden/>
    <w:unhideWhenUsed/>
    <w:rsid w:val="00707F2F"/>
    <w:pPr>
      <w:spacing w:line="240" w:lineRule="auto"/>
    </w:pPr>
    <w:rPr>
      <w:sz w:val="20"/>
      <w:szCs w:val="20"/>
    </w:rPr>
  </w:style>
  <w:style w:type="character" w:customStyle="1" w:styleId="CommentTextChar">
    <w:name w:val="Comment Text Char"/>
    <w:basedOn w:val="DefaultParagraphFont"/>
    <w:link w:val="CommentText"/>
    <w:uiPriority w:val="99"/>
    <w:semiHidden/>
    <w:rsid w:val="00707F2F"/>
    <w:rPr>
      <w:sz w:val="20"/>
      <w:szCs w:val="20"/>
    </w:rPr>
  </w:style>
  <w:style w:type="paragraph" w:styleId="CommentSubject">
    <w:name w:val="annotation subject"/>
    <w:basedOn w:val="CommentText"/>
    <w:next w:val="CommentText"/>
    <w:link w:val="CommentSubjectChar"/>
    <w:uiPriority w:val="99"/>
    <w:semiHidden/>
    <w:unhideWhenUsed/>
    <w:rsid w:val="00707F2F"/>
    <w:rPr>
      <w:b/>
      <w:bCs/>
    </w:rPr>
  </w:style>
  <w:style w:type="character" w:customStyle="1" w:styleId="CommentSubjectChar">
    <w:name w:val="Comment Subject Char"/>
    <w:basedOn w:val="CommentTextChar"/>
    <w:link w:val="CommentSubject"/>
    <w:uiPriority w:val="99"/>
    <w:semiHidden/>
    <w:rsid w:val="00707F2F"/>
    <w:rPr>
      <w:b/>
      <w:bCs/>
      <w:sz w:val="20"/>
      <w:szCs w:val="20"/>
    </w:rPr>
  </w:style>
  <w:style w:type="paragraph" w:styleId="BalloonText">
    <w:name w:val="Balloon Text"/>
    <w:basedOn w:val="Normal"/>
    <w:link w:val="BalloonTextChar"/>
    <w:uiPriority w:val="99"/>
    <w:semiHidden/>
    <w:unhideWhenUsed/>
    <w:rsid w:val="00707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F2F"/>
    <w:rPr>
      <w:rFonts w:ascii="Segoe UI" w:hAnsi="Segoe UI" w:cs="Segoe UI"/>
      <w:sz w:val="18"/>
      <w:szCs w:val="18"/>
    </w:rPr>
  </w:style>
  <w:style w:type="character" w:styleId="Hyperlink">
    <w:name w:val="Hyperlink"/>
    <w:basedOn w:val="DefaultParagraphFont"/>
    <w:uiPriority w:val="99"/>
    <w:unhideWhenUsed/>
    <w:rsid w:val="00E461C4"/>
    <w:rPr>
      <w:color w:val="0563C1" w:themeColor="hyperlink"/>
      <w:u w:val="single"/>
    </w:rPr>
  </w:style>
  <w:style w:type="character" w:styleId="FollowedHyperlink">
    <w:name w:val="FollowedHyperlink"/>
    <w:basedOn w:val="DefaultParagraphFont"/>
    <w:uiPriority w:val="99"/>
    <w:semiHidden/>
    <w:unhideWhenUsed/>
    <w:rsid w:val="006702A2"/>
    <w:rPr>
      <w:color w:val="954F72" w:themeColor="followedHyperlink"/>
      <w:u w:val="single"/>
    </w:rPr>
  </w:style>
  <w:style w:type="paragraph" w:styleId="Header">
    <w:name w:val="header"/>
    <w:basedOn w:val="Normal"/>
    <w:link w:val="HeaderChar"/>
    <w:uiPriority w:val="99"/>
    <w:unhideWhenUsed/>
    <w:rsid w:val="00A04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2B3"/>
  </w:style>
  <w:style w:type="paragraph" w:styleId="Footer">
    <w:name w:val="footer"/>
    <w:basedOn w:val="Normal"/>
    <w:link w:val="FooterChar"/>
    <w:uiPriority w:val="99"/>
    <w:unhideWhenUsed/>
    <w:rsid w:val="00A04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33685">
      <w:bodyDiv w:val="1"/>
      <w:marLeft w:val="0"/>
      <w:marRight w:val="0"/>
      <w:marTop w:val="0"/>
      <w:marBottom w:val="0"/>
      <w:divBdr>
        <w:top w:val="none" w:sz="0" w:space="0" w:color="auto"/>
        <w:left w:val="none" w:sz="0" w:space="0" w:color="auto"/>
        <w:bottom w:val="none" w:sz="0" w:space="0" w:color="auto"/>
        <w:right w:val="none" w:sz="0" w:space="0" w:color="auto"/>
      </w:divBdr>
    </w:div>
    <w:div w:id="633483951">
      <w:bodyDiv w:val="1"/>
      <w:marLeft w:val="0"/>
      <w:marRight w:val="0"/>
      <w:marTop w:val="0"/>
      <w:marBottom w:val="0"/>
      <w:divBdr>
        <w:top w:val="none" w:sz="0" w:space="0" w:color="auto"/>
        <w:left w:val="none" w:sz="0" w:space="0" w:color="auto"/>
        <w:bottom w:val="none" w:sz="0" w:space="0" w:color="auto"/>
        <w:right w:val="none" w:sz="0" w:space="0" w:color="auto"/>
      </w:divBdr>
      <w:divsChild>
        <w:div w:id="145241620">
          <w:marLeft w:val="-225"/>
          <w:marRight w:val="-225"/>
          <w:marTop w:val="0"/>
          <w:marBottom w:val="0"/>
          <w:divBdr>
            <w:top w:val="none" w:sz="0" w:space="0" w:color="auto"/>
            <w:left w:val="none" w:sz="0" w:space="0" w:color="auto"/>
            <w:bottom w:val="none" w:sz="0" w:space="0" w:color="auto"/>
            <w:right w:val="none" w:sz="0" w:space="0" w:color="auto"/>
          </w:divBdr>
          <w:divsChild>
            <w:div w:id="1001660735">
              <w:marLeft w:val="0"/>
              <w:marRight w:val="0"/>
              <w:marTop w:val="0"/>
              <w:marBottom w:val="0"/>
              <w:divBdr>
                <w:top w:val="none" w:sz="0" w:space="0" w:color="auto"/>
                <w:left w:val="none" w:sz="0" w:space="0" w:color="auto"/>
                <w:bottom w:val="none" w:sz="0" w:space="0" w:color="auto"/>
                <w:right w:val="none" w:sz="0" w:space="0" w:color="auto"/>
              </w:divBdr>
              <w:divsChild>
                <w:div w:id="8831807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61298">
          <w:marLeft w:val="0"/>
          <w:marRight w:val="0"/>
          <w:marTop w:val="0"/>
          <w:marBottom w:val="0"/>
          <w:divBdr>
            <w:top w:val="none" w:sz="0" w:space="0" w:color="auto"/>
            <w:left w:val="none" w:sz="0" w:space="0" w:color="auto"/>
            <w:bottom w:val="none" w:sz="0" w:space="0" w:color="auto"/>
            <w:right w:val="none" w:sz="0" w:space="0" w:color="auto"/>
          </w:divBdr>
          <w:divsChild>
            <w:div w:id="1886329691">
              <w:marLeft w:val="-225"/>
              <w:marRight w:val="-225"/>
              <w:marTop w:val="0"/>
              <w:marBottom w:val="0"/>
              <w:divBdr>
                <w:top w:val="none" w:sz="0" w:space="0" w:color="auto"/>
                <w:left w:val="none" w:sz="0" w:space="0" w:color="auto"/>
                <w:bottom w:val="none" w:sz="0" w:space="0" w:color="auto"/>
                <w:right w:val="none" w:sz="0" w:space="0" w:color="auto"/>
              </w:divBdr>
              <w:divsChild>
                <w:div w:id="1945111799">
                  <w:marLeft w:val="0"/>
                  <w:marRight w:val="0"/>
                  <w:marTop w:val="0"/>
                  <w:marBottom w:val="0"/>
                  <w:divBdr>
                    <w:top w:val="none" w:sz="0" w:space="0" w:color="auto"/>
                    <w:left w:val="none" w:sz="0" w:space="0" w:color="auto"/>
                    <w:bottom w:val="none" w:sz="0" w:space="0" w:color="auto"/>
                    <w:right w:val="none" w:sz="0" w:space="0" w:color="auto"/>
                  </w:divBdr>
                  <w:divsChild>
                    <w:div w:id="957181713">
                      <w:marLeft w:val="0"/>
                      <w:marRight w:val="0"/>
                      <w:marTop w:val="0"/>
                      <w:marBottom w:val="0"/>
                      <w:divBdr>
                        <w:top w:val="none" w:sz="0" w:space="0" w:color="auto"/>
                        <w:left w:val="none" w:sz="0" w:space="0" w:color="auto"/>
                        <w:bottom w:val="none" w:sz="0" w:space="0" w:color="auto"/>
                        <w:right w:val="none" w:sz="0" w:space="0" w:color="auto"/>
                      </w:divBdr>
                      <w:divsChild>
                        <w:div w:id="829831257">
                          <w:marLeft w:val="0"/>
                          <w:marRight w:val="0"/>
                          <w:marTop w:val="0"/>
                          <w:marBottom w:val="0"/>
                          <w:divBdr>
                            <w:top w:val="none" w:sz="0" w:space="0" w:color="auto"/>
                            <w:left w:val="none" w:sz="0" w:space="0" w:color="auto"/>
                            <w:bottom w:val="none" w:sz="0" w:space="0" w:color="auto"/>
                            <w:right w:val="none" w:sz="0" w:space="0" w:color="auto"/>
                          </w:divBdr>
                          <w:divsChild>
                            <w:div w:id="1992058808">
                              <w:marLeft w:val="0"/>
                              <w:marRight w:val="0"/>
                              <w:marTop w:val="0"/>
                              <w:marBottom w:val="0"/>
                              <w:divBdr>
                                <w:top w:val="none" w:sz="0" w:space="0" w:color="auto"/>
                                <w:left w:val="none" w:sz="0" w:space="0" w:color="auto"/>
                                <w:bottom w:val="none" w:sz="0" w:space="0" w:color="auto"/>
                                <w:right w:val="none" w:sz="0" w:space="0" w:color="auto"/>
                              </w:divBdr>
                              <w:divsChild>
                                <w:div w:id="360084708">
                                  <w:marLeft w:val="0"/>
                                  <w:marRight w:val="0"/>
                                  <w:marTop w:val="0"/>
                                  <w:marBottom w:val="0"/>
                                  <w:divBdr>
                                    <w:top w:val="single" w:sz="6" w:space="0" w:color="D5DEED"/>
                                    <w:left w:val="single" w:sz="6" w:space="0" w:color="D5DEED"/>
                                    <w:bottom w:val="none" w:sz="0" w:space="0" w:color="auto"/>
                                    <w:right w:val="single" w:sz="6" w:space="0" w:color="D5DEED"/>
                                  </w:divBdr>
                                  <w:divsChild>
                                    <w:div w:id="366679392">
                                      <w:marLeft w:val="0"/>
                                      <w:marRight w:val="0"/>
                                      <w:marTop w:val="0"/>
                                      <w:marBottom w:val="0"/>
                                      <w:divBdr>
                                        <w:top w:val="none" w:sz="0" w:space="0" w:color="auto"/>
                                        <w:left w:val="none" w:sz="0" w:space="0" w:color="auto"/>
                                        <w:bottom w:val="none" w:sz="0" w:space="0" w:color="auto"/>
                                        <w:right w:val="none" w:sz="0" w:space="0" w:color="auto"/>
                                      </w:divBdr>
                                      <w:divsChild>
                                        <w:div w:id="696926556">
                                          <w:marLeft w:val="0"/>
                                          <w:marRight w:val="0"/>
                                          <w:marTop w:val="0"/>
                                          <w:marBottom w:val="0"/>
                                          <w:divBdr>
                                            <w:top w:val="none" w:sz="0" w:space="0" w:color="auto"/>
                                            <w:left w:val="none" w:sz="0" w:space="0" w:color="auto"/>
                                            <w:bottom w:val="none" w:sz="0" w:space="0" w:color="auto"/>
                                            <w:right w:val="none" w:sz="0" w:space="0" w:color="auto"/>
                                          </w:divBdr>
                                        </w:div>
                                        <w:div w:id="21338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67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7238613">
                      <w:marLeft w:val="0"/>
                      <w:marRight w:val="0"/>
                      <w:marTop w:val="0"/>
                      <w:marBottom w:val="0"/>
                      <w:divBdr>
                        <w:top w:val="none" w:sz="0" w:space="0" w:color="auto"/>
                        <w:left w:val="none" w:sz="0" w:space="0" w:color="auto"/>
                        <w:bottom w:val="none" w:sz="0" w:space="0" w:color="auto"/>
                        <w:right w:val="none" w:sz="0" w:space="0" w:color="auto"/>
                      </w:divBdr>
                    </w:div>
                    <w:div w:id="13840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eu/rapid/press-release_IP-14-413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A7C3-622A-4ABC-9FF7-614A7FEE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Jijelava</dc:creator>
  <cp:keywords/>
  <dc:description/>
  <cp:lastModifiedBy>Nino Grdzelishvili</cp:lastModifiedBy>
  <cp:revision>5</cp:revision>
  <cp:lastPrinted>2019-02-21T15:51:00Z</cp:lastPrinted>
  <dcterms:created xsi:type="dcterms:W3CDTF">2019-02-21T12:50:00Z</dcterms:created>
  <dcterms:modified xsi:type="dcterms:W3CDTF">2019-02-21T16:36:00Z</dcterms:modified>
</cp:coreProperties>
</file>